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D8E" w:rsidRDefault="004C1882">
      <w:pPr>
        <w:spacing w:after="0" w:line="240" w:lineRule="auto"/>
        <w:jc w:val="center"/>
        <w:rPr>
          <w:b/>
          <w:sz w:val="28"/>
          <w:szCs w:val="28"/>
        </w:rPr>
      </w:pPr>
      <w:r>
        <w:rPr>
          <w:b/>
          <w:sz w:val="28"/>
          <w:szCs w:val="28"/>
        </w:rPr>
        <w:t xml:space="preserve"> </w:t>
      </w:r>
      <w:r w:rsidR="00D262B7">
        <w:rPr>
          <w:b/>
          <w:sz w:val="28"/>
          <w:szCs w:val="28"/>
        </w:rPr>
        <w:t>SECRETARIA DE CULTURA</w:t>
      </w:r>
    </w:p>
    <w:p w:rsidR="00DB4D8E" w:rsidRDefault="00D262B7">
      <w:pPr>
        <w:spacing w:after="0" w:line="240" w:lineRule="auto"/>
        <w:jc w:val="center"/>
        <w:rPr>
          <w:b/>
          <w:sz w:val="28"/>
          <w:szCs w:val="28"/>
        </w:rPr>
      </w:pPr>
      <w:r>
        <w:rPr>
          <w:b/>
          <w:sz w:val="28"/>
          <w:szCs w:val="28"/>
        </w:rPr>
        <w:t xml:space="preserve">FUNDAÇÃO DE CULTURA CIDADE DO RECIFE </w:t>
      </w:r>
    </w:p>
    <w:p w:rsidR="00DB4D8E" w:rsidRDefault="00DB4D8E">
      <w:pPr>
        <w:spacing w:after="0" w:line="240" w:lineRule="auto"/>
        <w:jc w:val="center"/>
        <w:rPr>
          <w:b/>
          <w:sz w:val="28"/>
          <w:szCs w:val="28"/>
        </w:rPr>
      </w:pPr>
    </w:p>
    <w:p w:rsidR="00DB4D8E" w:rsidRDefault="00D262B7">
      <w:pPr>
        <w:spacing w:after="0" w:line="240" w:lineRule="auto"/>
        <w:jc w:val="center"/>
        <w:rPr>
          <w:b/>
          <w:sz w:val="28"/>
          <w:szCs w:val="28"/>
        </w:rPr>
      </w:pPr>
      <w:r>
        <w:rPr>
          <w:b/>
          <w:sz w:val="28"/>
          <w:szCs w:val="28"/>
        </w:rPr>
        <w:t xml:space="preserve">REGULAMENTO DE OCUPAÇÃO DE PAUTAS </w:t>
      </w:r>
    </w:p>
    <w:p w:rsidR="00DB4D8E" w:rsidRDefault="00D262B7">
      <w:pPr>
        <w:spacing w:after="0" w:line="240" w:lineRule="auto"/>
        <w:jc w:val="center"/>
        <w:rPr>
          <w:b/>
          <w:sz w:val="28"/>
          <w:szCs w:val="28"/>
        </w:rPr>
      </w:pPr>
      <w:r>
        <w:rPr>
          <w:b/>
          <w:sz w:val="28"/>
          <w:szCs w:val="28"/>
        </w:rPr>
        <w:t xml:space="preserve"> PROJETO “SANTA ISABEL EM CENA 2020”.</w:t>
      </w:r>
    </w:p>
    <w:p w:rsidR="00DB4D8E" w:rsidRDefault="00DB4D8E">
      <w:pPr>
        <w:jc w:val="center"/>
        <w:rPr>
          <w:b/>
          <w:sz w:val="28"/>
          <w:szCs w:val="28"/>
        </w:rPr>
      </w:pPr>
    </w:p>
    <w:p w:rsidR="00DB4D8E" w:rsidRDefault="00D262B7">
      <w:pPr>
        <w:numPr>
          <w:ilvl w:val="0"/>
          <w:numId w:val="1"/>
        </w:numPr>
        <w:jc w:val="both"/>
        <w:rPr>
          <w:b/>
          <w:sz w:val="24"/>
          <w:szCs w:val="24"/>
        </w:rPr>
      </w:pPr>
      <w:r>
        <w:rPr>
          <w:b/>
          <w:sz w:val="24"/>
          <w:szCs w:val="24"/>
        </w:rPr>
        <w:t>– DA APRESENTAÇÃO</w:t>
      </w:r>
    </w:p>
    <w:p w:rsidR="00DB4D8E" w:rsidRDefault="00D262B7">
      <w:pPr>
        <w:jc w:val="both"/>
        <w:rPr>
          <w:sz w:val="24"/>
          <w:szCs w:val="24"/>
        </w:rPr>
      </w:pPr>
      <w:r>
        <w:rPr>
          <w:sz w:val="24"/>
          <w:szCs w:val="24"/>
        </w:rPr>
        <w:t xml:space="preserve">         A </w:t>
      </w:r>
      <w:r>
        <w:rPr>
          <w:b/>
          <w:bCs/>
          <w:sz w:val="24"/>
          <w:szCs w:val="24"/>
        </w:rPr>
        <w:t>Secretaria de Cultura do Recife - SECULT</w:t>
      </w:r>
      <w:r>
        <w:rPr>
          <w:sz w:val="24"/>
          <w:szCs w:val="24"/>
        </w:rPr>
        <w:t xml:space="preserve"> e a </w:t>
      </w:r>
      <w:r>
        <w:rPr>
          <w:b/>
          <w:bCs/>
          <w:sz w:val="24"/>
          <w:szCs w:val="24"/>
        </w:rPr>
        <w:t>Fundação de Cultura Cidade do Recife - FCCR</w:t>
      </w:r>
      <w:r>
        <w:rPr>
          <w:sz w:val="24"/>
          <w:szCs w:val="24"/>
        </w:rPr>
        <w:t>, visando regulamentar a programação de artes cênicas e música no Projeto Intitulado “</w:t>
      </w:r>
      <w:r>
        <w:rPr>
          <w:i/>
          <w:iCs/>
          <w:sz w:val="24"/>
          <w:szCs w:val="24"/>
        </w:rPr>
        <w:t>Santa Isabel Em Cena</w:t>
      </w:r>
      <w:r>
        <w:rPr>
          <w:sz w:val="24"/>
          <w:szCs w:val="24"/>
        </w:rPr>
        <w:t xml:space="preserve">”, a acontecer no Teatro de Santa Isabel no primeiro e segundo semestres de 2020, tornam público o instrumento de convocatória que normatiza o processo seletivo para os meses de março </w:t>
      </w:r>
      <w:proofErr w:type="gramStart"/>
      <w:r>
        <w:rPr>
          <w:sz w:val="24"/>
          <w:szCs w:val="24"/>
        </w:rPr>
        <w:t>à</w:t>
      </w:r>
      <w:proofErr w:type="gramEnd"/>
      <w:r>
        <w:rPr>
          <w:sz w:val="24"/>
          <w:szCs w:val="24"/>
        </w:rPr>
        <w:t xml:space="preserve"> novembro do corrente ano.</w:t>
      </w:r>
    </w:p>
    <w:p w:rsidR="00DB4D8E" w:rsidRDefault="00D262B7">
      <w:pPr>
        <w:ind w:firstLine="700"/>
        <w:jc w:val="both"/>
        <w:rPr>
          <w:sz w:val="24"/>
          <w:szCs w:val="24"/>
        </w:rPr>
      </w:pPr>
      <w:r>
        <w:rPr>
          <w:sz w:val="24"/>
          <w:szCs w:val="24"/>
        </w:rPr>
        <w:t>O Projeto “</w:t>
      </w:r>
      <w:r>
        <w:rPr>
          <w:i/>
          <w:iCs/>
          <w:sz w:val="24"/>
          <w:szCs w:val="24"/>
        </w:rPr>
        <w:t>Santa Isabel Em Cena</w:t>
      </w:r>
      <w:r>
        <w:rPr>
          <w:sz w:val="24"/>
          <w:szCs w:val="24"/>
        </w:rPr>
        <w:t xml:space="preserve">” tem como finalidade oferecer ao público da capital pernambucana, espetáculos de teatro, </w:t>
      </w:r>
      <w:proofErr w:type="gramStart"/>
      <w:r>
        <w:rPr>
          <w:sz w:val="24"/>
          <w:szCs w:val="24"/>
        </w:rPr>
        <w:t>dança,</w:t>
      </w:r>
      <w:proofErr w:type="gramEnd"/>
      <w:r>
        <w:rPr>
          <w:sz w:val="24"/>
          <w:szCs w:val="24"/>
        </w:rPr>
        <w:t xml:space="preserve"> circo e música </w:t>
      </w:r>
      <w:proofErr w:type="spellStart"/>
      <w:r>
        <w:rPr>
          <w:sz w:val="24"/>
          <w:szCs w:val="24"/>
        </w:rPr>
        <w:t>camerística</w:t>
      </w:r>
      <w:proofErr w:type="spellEnd"/>
      <w:r>
        <w:rPr>
          <w:sz w:val="24"/>
          <w:szCs w:val="24"/>
        </w:rPr>
        <w:t>, direcionados em especial ao público estudantil (às terças-feiras) e ao público da terceira idade (um domingo a cada mês), conforme as medidas normativas que seguem abaixo, construídas com base em sintonia com o perfil do Teatro de Santa Isabel.</w:t>
      </w:r>
    </w:p>
    <w:p w:rsidR="00DB4D8E" w:rsidRDefault="00D262B7">
      <w:pPr>
        <w:numPr>
          <w:ilvl w:val="0"/>
          <w:numId w:val="1"/>
        </w:numPr>
        <w:jc w:val="both"/>
        <w:rPr>
          <w:b/>
          <w:sz w:val="24"/>
          <w:szCs w:val="24"/>
        </w:rPr>
      </w:pPr>
      <w:r>
        <w:rPr>
          <w:b/>
          <w:sz w:val="24"/>
          <w:szCs w:val="24"/>
        </w:rPr>
        <w:t>– DO PERFIL</w:t>
      </w:r>
    </w:p>
    <w:p w:rsidR="00DB4D8E" w:rsidRDefault="00D262B7">
      <w:pPr>
        <w:numPr>
          <w:ilvl w:val="2"/>
          <w:numId w:val="1"/>
        </w:numPr>
        <w:ind w:left="420" w:hanging="360"/>
        <w:jc w:val="both"/>
        <w:rPr>
          <w:sz w:val="24"/>
          <w:szCs w:val="24"/>
        </w:rPr>
      </w:pPr>
      <w:r>
        <w:rPr>
          <w:b/>
          <w:sz w:val="24"/>
          <w:szCs w:val="24"/>
        </w:rPr>
        <w:t xml:space="preserve"> – Programação Anual </w:t>
      </w:r>
      <w:r>
        <w:rPr>
          <w:sz w:val="24"/>
          <w:szCs w:val="24"/>
        </w:rPr>
        <w:t>– Este perfil de ocupação configura-se com as demandas do Projeto Santa Isabel em Cena, com foco na programação de excelência artística que o Teatro de Santa Isabel programa para o ano de 2020, buscando atrair o público jovem e o público da terceira idade para uma frequência constante ao Teatro de Santa Isabel, Patrimônio da Cultura Nacional.</w:t>
      </w:r>
    </w:p>
    <w:p w:rsidR="00DB4D8E" w:rsidRDefault="00D262B7">
      <w:pPr>
        <w:numPr>
          <w:ilvl w:val="2"/>
          <w:numId w:val="1"/>
        </w:numPr>
        <w:ind w:left="420" w:hanging="360"/>
        <w:jc w:val="both"/>
        <w:rPr>
          <w:sz w:val="24"/>
          <w:szCs w:val="24"/>
        </w:rPr>
      </w:pPr>
      <w:r>
        <w:rPr>
          <w:b/>
          <w:sz w:val="24"/>
          <w:szCs w:val="24"/>
        </w:rPr>
        <w:t xml:space="preserve">– Programação Regular </w:t>
      </w:r>
      <w:r>
        <w:rPr>
          <w:sz w:val="24"/>
          <w:szCs w:val="24"/>
        </w:rPr>
        <w:t>–</w:t>
      </w:r>
      <w:r>
        <w:rPr>
          <w:b/>
          <w:sz w:val="24"/>
          <w:szCs w:val="24"/>
        </w:rPr>
        <w:t xml:space="preserve"> </w:t>
      </w:r>
      <w:r>
        <w:rPr>
          <w:sz w:val="24"/>
          <w:szCs w:val="24"/>
        </w:rPr>
        <w:t>A programação do Projeto “</w:t>
      </w:r>
      <w:r>
        <w:rPr>
          <w:i/>
          <w:iCs/>
          <w:sz w:val="24"/>
          <w:szCs w:val="24"/>
        </w:rPr>
        <w:t>Santa Isabel Em Cena</w:t>
      </w:r>
      <w:r>
        <w:rPr>
          <w:sz w:val="24"/>
          <w:szCs w:val="24"/>
        </w:rPr>
        <w:t>”, apresenta-se conforme o quadro abaixo, exceto em situações especiais como Festivais, Ciclos Culturais e similares.</w:t>
      </w:r>
    </w:p>
    <w:p w:rsidR="00DB4D8E" w:rsidRDefault="00D262B7">
      <w:pPr>
        <w:numPr>
          <w:ilvl w:val="0"/>
          <w:numId w:val="1"/>
        </w:numPr>
        <w:jc w:val="both"/>
        <w:rPr>
          <w:b/>
          <w:sz w:val="24"/>
          <w:szCs w:val="24"/>
        </w:rPr>
      </w:pPr>
      <w:r>
        <w:rPr>
          <w:b/>
          <w:sz w:val="24"/>
          <w:szCs w:val="24"/>
        </w:rPr>
        <w:t>– DOS TIPOS DE PAUTA DISPONÍVEIS PARA A SELEÇÃO</w:t>
      </w:r>
    </w:p>
    <w:p w:rsidR="00DB4D8E" w:rsidRDefault="00D262B7">
      <w:pPr>
        <w:jc w:val="both"/>
        <w:rPr>
          <w:sz w:val="24"/>
          <w:szCs w:val="24"/>
        </w:rPr>
      </w:pPr>
      <w:r>
        <w:rPr>
          <w:b/>
          <w:sz w:val="24"/>
          <w:szCs w:val="24"/>
        </w:rPr>
        <w:lastRenderedPageBreak/>
        <w:t xml:space="preserve">         </w:t>
      </w:r>
      <w:r>
        <w:rPr>
          <w:sz w:val="24"/>
          <w:szCs w:val="24"/>
        </w:rPr>
        <w:t xml:space="preserve">A FCCR coloca à disposição 02 categorias de pautas para </w:t>
      </w:r>
      <w:r>
        <w:rPr>
          <w:b/>
          <w:sz w:val="24"/>
          <w:szCs w:val="24"/>
        </w:rPr>
        <w:t>espetáculos de Artes Cênicas</w:t>
      </w:r>
      <w:r>
        <w:rPr>
          <w:sz w:val="24"/>
          <w:szCs w:val="24"/>
        </w:rPr>
        <w:t xml:space="preserve"> e </w:t>
      </w:r>
      <w:r>
        <w:rPr>
          <w:b/>
          <w:sz w:val="24"/>
          <w:szCs w:val="24"/>
        </w:rPr>
        <w:t xml:space="preserve">Música </w:t>
      </w:r>
      <w:proofErr w:type="spellStart"/>
      <w:r>
        <w:rPr>
          <w:b/>
          <w:sz w:val="24"/>
          <w:szCs w:val="24"/>
        </w:rPr>
        <w:t>Camerística</w:t>
      </w:r>
      <w:proofErr w:type="spellEnd"/>
      <w:r>
        <w:rPr>
          <w:b/>
          <w:sz w:val="24"/>
          <w:szCs w:val="24"/>
        </w:rPr>
        <w:t xml:space="preserve">, </w:t>
      </w:r>
      <w:r>
        <w:rPr>
          <w:sz w:val="24"/>
          <w:szCs w:val="24"/>
        </w:rPr>
        <w:t>conforme a tabela a seguir: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3446"/>
        <w:gridCol w:w="1636"/>
        <w:gridCol w:w="1697"/>
        <w:gridCol w:w="1286"/>
      </w:tblGrid>
      <w:tr w:rsidR="00DB4D8E">
        <w:tc>
          <w:tcPr>
            <w:tcW w:w="817" w:type="dxa"/>
            <w:shd w:val="clear" w:color="auto" w:fill="BFBFBF"/>
          </w:tcPr>
          <w:p w:rsidR="00DB4D8E" w:rsidRDefault="00D262B7">
            <w:pPr>
              <w:jc w:val="center"/>
              <w:rPr>
                <w:b/>
                <w:sz w:val="24"/>
                <w:szCs w:val="24"/>
              </w:rPr>
            </w:pPr>
            <w:r>
              <w:rPr>
                <w:b/>
                <w:sz w:val="24"/>
                <w:szCs w:val="24"/>
              </w:rPr>
              <w:t>CÓD</w:t>
            </w:r>
          </w:p>
        </w:tc>
        <w:tc>
          <w:tcPr>
            <w:tcW w:w="3686" w:type="dxa"/>
            <w:shd w:val="clear" w:color="auto" w:fill="BFBFBF"/>
          </w:tcPr>
          <w:p w:rsidR="00DB4D8E" w:rsidRDefault="00D262B7">
            <w:pPr>
              <w:jc w:val="center"/>
              <w:rPr>
                <w:b/>
                <w:sz w:val="24"/>
                <w:szCs w:val="24"/>
              </w:rPr>
            </w:pPr>
            <w:r>
              <w:rPr>
                <w:b/>
                <w:sz w:val="24"/>
                <w:szCs w:val="24"/>
              </w:rPr>
              <w:t>TIPO</w:t>
            </w:r>
          </w:p>
        </w:tc>
        <w:tc>
          <w:tcPr>
            <w:tcW w:w="1417" w:type="dxa"/>
            <w:shd w:val="clear" w:color="auto" w:fill="BFBFBF"/>
          </w:tcPr>
          <w:p w:rsidR="00DB4D8E" w:rsidRDefault="00D262B7">
            <w:pPr>
              <w:jc w:val="center"/>
              <w:rPr>
                <w:b/>
                <w:sz w:val="24"/>
                <w:szCs w:val="24"/>
              </w:rPr>
            </w:pPr>
            <w:r>
              <w:rPr>
                <w:b/>
                <w:sz w:val="24"/>
                <w:szCs w:val="24"/>
              </w:rPr>
              <w:t>SESSÕES</w:t>
            </w:r>
          </w:p>
        </w:tc>
        <w:tc>
          <w:tcPr>
            <w:tcW w:w="1701" w:type="dxa"/>
            <w:shd w:val="clear" w:color="auto" w:fill="BFBFBF"/>
          </w:tcPr>
          <w:p w:rsidR="00DB4D8E" w:rsidRDefault="00D262B7">
            <w:pPr>
              <w:jc w:val="center"/>
              <w:rPr>
                <w:b/>
                <w:sz w:val="24"/>
                <w:szCs w:val="24"/>
              </w:rPr>
            </w:pPr>
            <w:r>
              <w:rPr>
                <w:b/>
                <w:sz w:val="24"/>
                <w:szCs w:val="24"/>
              </w:rPr>
              <w:t>DIAS das apresentações</w:t>
            </w:r>
          </w:p>
        </w:tc>
        <w:tc>
          <w:tcPr>
            <w:tcW w:w="1172" w:type="dxa"/>
            <w:shd w:val="clear" w:color="auto" w:fill="BFBFBF"/>
          </w:tcPr>
          <w:p w:rsidR="00DB4D8E" w:rsidRDefault="00D262B7">
            <w:pPr>
              <w:jc w:val="center"/>
              <w:rPr>
                <w:b/>
                <w:sz w:val="24"/>
                <w:szCs w:val="24"/>
              </w:rPr>
            </w:pPr>
            <w:r>
              <w:rPr>
                <w:b/>
                <w:sz w:val="24"/>
                <w:szCs w:val="24"/>
              </w:rPr>
              <w:t>HORÁRIOS</w:t>
            </w:r>
          </w:p>
        </w:tc>
      </w:tr>
      <w:tr w:rsidR="00DB4D8E">
        <w:tc>
          <w:tcPr>
            <w:tcW w:w="817" w:type="dxa"/>
          </w:tcPr>
          <w:p w:rsidR="00DB4D8E" w:rsidRDefault="00D262B7">
            <w:pPr>
              <w:jc w:val="center"/>
              <w:rPr>
                <w:b/>
                <w:sz w:val="24"/>
                <w:szCs w:val="24"/>
              </w:rPr>
            </w:pPr>
            <w:r>
              <w:rPr>
                <w:b/>
                <w:sz w:val="24"/>
                <w:szCs w:val="24"/>
              </w:rPr>
              <w:t xml:space="preserve">C </w:t>
            </w:r>
            <w:proofErr w:type="gramStart"/>
            <w:r>
              <w:rPr>
                <w:b/>
                <w:sz w:val="24"/>
                <w:szCs w:val="24"/>
              </w:rPr>
              <w:t>1</w:t>
            </w:r>
            <w:proofErr w:type="gramEnd"/>
          </w:p>
        </w:tc>
        <w:tc>
          <w:tcPr>
            <w:tcW w:w="3686" w:type="dxa"/>
          </w:tcPr>
          <w:p w:rsidR="00DB4D8E" w:rsidRDefault="00D262B7">
            <w:pPr>
              <w:jc w:val="center"/>
              <w:rPr>
                <w:b/>
                <w:sz w:val="24"/>
                <w:szCs w:val="24"/>
              </w:rPr>
            </w:pPr>
            <w:r>
              <w:rPr>
                <w:b/>
                <w:sz w:val="24"/>
                <w:szCs w:val="24"/>
              </w:rPr>
              <w:t>ARTES CÊNICAS</w:t>
            </w:r>
          </w:p>
        </w:tc>
        <w:tc>
          <w:tcPr>
            <w:tcW w:w="1417" w:type="dxa"/>
          </w:tcPr>
          <w:p w:rsidR="00DB4D8E" w:rsidRDefault="00D262B7">
            <w:pPr>
              <w:jc w:val="center"/>
              <w:rPr>
                <w:b/>
                <w:sz w:val="24"/>
                <w:szCs w:val="24"/>
              </w:rPr>
            </w:pPr>
            <w:r>
              <w:rPr>
                <w:b/>
                <w:sz w:val="24"/>
                <w:szCs w:val="24"/>
              </w:rPr>
              <w:t>01 (UMA) POR SELECIONADO</w:t>
            </w:r>
          </w:p>
        </w:tc>
        <w:tc>
          <w:tcPr>
            <w:tcW w:w="1701" w:type="dxa"/>
          </w:tcPr>
          <w:p w:rsidR="00DB4D8E" w:rsidRDefault="00D262B7">
            <w:pPr>
              <w:jc w:val="center"/>
              <w:rPr>
                <w:b/>
                <w:sz w:val="24"/>
                <w:szCs w:val="24"/>
              </w:rPr>
            </w:pPr>
            <w:r>
              <w:rPr>
                <w:b/>
                <w:sz w:val="24"/>
                <w:szCs w:val="24"/>
              </w:rPr>
              <w:t>TERÇAS-FEIRAS</w:t>
            </w:r>
          </w:p>
        </w:tc>
        <w:tc>
          <w:tcPr>
            <w:tcW w:w="1172" w:type="dxa"/>
          </w:tcPr>
          <w:p w:rsidR="00DB4D8E" w:rsidRDefault="00D262B7">
            <w:pPr>
              <w:jc w:val="center"/>
              <w:rPr>
                <w:b/>
                <w:sz w:val="24"/>
                <w:szCs w:val="24"/>
              </w:rPr>
            </w:pPr>
            <w:proofErr w:type="gramStart"/>
            <w:r>
              <w:rPr>
                <w:b/>
                <w:sz w:val="24"/>
                <w:szCs w:val="24"/>
              </w:rPr>
              <w:t>15H</w:t>
            </w:r>
            <w:proofErr w:type="gramEnd"/>
          </w:p>
        </w:tc>
      </w:tr>
      <w:tr w:rsidR="00DB4D8E">
        <w:tc>
          <w:tcPr>
            <w:tcW w:w="817" w:type="dxa"/>
          </w:tcPr>
          <w:p w:rsidR="00DB4D8E" w:rsidRDefault="00D262B7">
            <w:pPr>
              <w:jc w:val="center"/>
              <w:rPr>
                <w:b/>
                <w:sz w:val="24"/>
                <w:szCs w:val="24"/>
              </w:rPr>
            </w:pPr>
            <w:r>
              <w:rPr>
                <w:b/>
                <w:sz w:val="24"/>
                <w:szCs w:val="24"/>
              </w:rPr>
              <w:t xml:space="preserve">C </w:t>
            </w:r>
            <w:proofErr w:type="gramStart"/>
            <w:r>
              <w:rPr>
                <w:b/>
                <w:sz w:val="24"/>
                <w:szCs w:val="24"/>
              </w:rPr>
              <w:t>2</w:t>
            </w:r>
            <w:proofErr w:type="gramEnd"/>
          </w:p>
        </w:tc>
        <w:tc>
          <w:tcPr>
            <w:tcW w:w="3686" w:type="dxa"/>
          </w:tcPr>
          <w:p w:rsidR="00DB4D8E" w:rsidRDefault="00D262B7">
            <w:pPr>
              <w:jc w:val="center"/>
              <w:rPr>
                <w:b/>
                <w:sz w:val="24"/>
                <w:szCs w:val="24"/>
              </w:rPr>
            </w:pPr>
            <w:r>
              <w:rPr>
                <w:b/>
                <w:sz w:val="24"/>
                <w:szCs w:val="24"/>
              </w:rPr>
              <w:t>MÚSICA CAMERÍSTICA</w:t>
            </w:r>
          </w:p>
        </w:tc>
        <w:tc>
          <w:tcPr>
            <w:tcW w:w="1417" w:type="dxa"/>
          </w:tcPr>
          <w:p w:rsidR="00DB4D8E" w:rsidRDefault="00D262B7">
            <w:pPr>
              <w:jc w:val="center"/>
              <w:rPr>
                <w:b/>
                <w:sz w:val="24"/>
                <w:szCs w:val="24"/>
              </w:rPr>
            </w:pPr>
            <w:r>
              <w:rPr>
                <w:b/>
                <w:sz w:val="24"/>
                <w:szCs w:val="24"/>
              </w:rPr>
              <w:t>01 (UMA) POR SELECIONADO</w:t>
            </w:r>
          </w:p>
        </w:tc>
        <w:tc>
          <w:tcPr>
            <w:tcW w:w="1701" w:type="dxa"/>
          </w:tcPr>
          <w:p w:rsidR="00DB4D8E" w:rsidRDefault="00D262B7">
            <w:pPr>
              <w:jc w:val="center"/>
              <w:rPr>
                <w:b/>
                <w:sz w:val="24"/>
                <w:szCs w:val="24"/>
              </w:rPr>
            </w:pPr>
            <w:r>
              <w:rPr>
                <w:b/>
                <w:sz w:val="24"/>
                <w:szCs w:val="24"/>
              </w:rPr>
              <w:t>DOMINGOS</w:t>
            </w:r>
          </w:p>
        </w:tc>
        <w:tc>
          <w:tcPr>
            <w:tcW w:w="1172" w:type="dxa"/>
          </w:tcPr>
          <w:p w:rsidR="00DB4D8E" w:rsidRDefault="00D262B7">
            <w:pPr>
              <w:jc w:val="center"/>
              <w:rPr>
                <w:b/>
                <w:sz w:val="24"/>
                <w:szCs w:val="24"/>
              </w:rPr>
            </w:pPr>
            <w:proofErr w:type="gramStart"/>
            <w:r>
              <w:rPr>
                <w:b/>
                <w:sz w:val="24"/>
                <w:szCs w:val="24"/>
              </w:rPr>
              <w:t>17H</w:t>
            </w:r>
            <w:proofErr w:type="gramEnd"/>
          </w:p>
        </w:tc>
      </w:tr>
    </w:tbl>
    <w:p w:rsidR="00DB4D8E" w:rsidRDefault="00DB4D8E">
      <w:pPr>
        <w:jc w:val="both"/>
        <w:rPr>
          <w:sz w:val="24"/>
          <w:szCs w:val="24"/>
        </w:rPr>
      </w:pPr>
    </w:p>
    <w:p w:rsidR="00DB4D8E" w:rsidRDefault="00D262B7">
      <w:pPr>
        <w:numPr>
          <w:ilvl w:val="0"/>
          <w:numId w:val="1"/>
        </w:numPr>
        <w:tabs>
          <w:tab w:val="left" w:pos="220"/>
        </w:tabs>
        <w:jc w:val="both"/>
        <w:rPr>
          <w:rFonts w:cs="Calibri"/>
          <w:b/>
          <w:sz w:val="24"/>
          <w:szCs w:val="24"/>
        </w:rPr>
      </w:pPr>
      <w:r>
        <w:rPr>
          <w:rFonts w:cs="Calibri"/>
          <w:b/>
          <w:sz w:val="24"/>
          <w:szCs w:val="24"/>
        </w:rPr>
        <w:t xml:space="preserve">– </w:t>
      </w:r>
      <w:proofErr w:type="gramStart"/>
      <w:r>
        <w:rPr>
          <w:rFonts w:cs="Calibri"/>
          <w:b/>
          <w:sz w:val="24"/>
          <w:szCs w:val="24"/>
        </w:rPr>
        <w:t>DAS CARACTERÍSTICA</w:t>
      </w:r>
      <w:proofErr w:type="gramEnd"/>
      <w:r>
        <w:rPr>
          <w:rFonts w:cs="Calibri"/>
          <w:b/>
          <w:sz w:val="24"/>
          <w:szCs w:val="24"/>
        </w:rPr>
        <w:t xml:space="preserve"> E TARIFAS</w:t>
      </w:r>
    </w:p>
    <w:p w:rsidR="00DB4D8E" w:rsidRDefault="00D262B7">
      <w:pPr>
        <w:numPr>
          <w:ilvl w:val="1"/>
          <w:numId w:val="1"/>
        </w:numPr>
        <w:tabs>
          <w:tab w:val="left" w:pos="220"/>
        </w:tabs>
        <w:jc w:val="both"/>
        <w:rPr>
          <w:rFonts w:cs="Calibri"/>
          <w:szCs w:val="28"/>
        </w:rPr>
      </w:pPr>
      <w:r>
        <w:rPr>
          <w:rFonts w:cs="Calibri"/>
          <w:sz w:val="24"/>
          <w:szCs w:val="24"/>
        </w:rPr>
        <w:t xml:space="preserve">Os selecionados de Artes Cênicas e Música </w:t>
      </w:r>
      <w:proofErr w:type="spellStart"/>
      <w:r>
        <w:rPr>
          <w:rFonts w:cs="Calibri"/>
          <w:sz w:val="24"/>
          <w:szCs w:val="24"/>
        </w:rPr>
        <w:t>Camerística</w:t>
      </w:r>
      <w:proofErr w:type="spellEnd"/>
      <w:r>
        <w:rPr>
          <w:rFonts w:cs="Calibri"/>
          <w:sz w:val="24"/>
          <w:szCs w:val="24"/>
        </w:rPr>
        <w:t xml:space="preserve"> receberão da FCCR, por apresentação na programação do Projeto “</w:t>
      </w:r>
      <w:r>
        <w:rPr>
          <w:rFonts w:cs="Calibri"/>
          <w:i/>
          <w:iCs/>
          <w:sz w:val="24"/>
          <w:szCs w:val="24"/>
        </w:rPr>
        <w:t>Santa Isabel Em Cena</w:t>
      </w:r>
      <w:r>
        <w:rPr>
          <w:rFonts w:cs="Calibri"/>
          <w:sz w:val="24"/>
          <w:szCs w:val="24"/>
        </w:rPr>
        <w:t xml:space="preserve">”, o valor fixo de </w:t>
      </w:r>
      <w:r>
        <w:rPr>
          <w:rFonts w:cs="Calibri"/>
          <w:b/>
          <w:sz w:val="24"/>
          <w:szCs w:val="24"/>
        </w:rPr>
        <w:t>R$ 2.000,00</w:t>
      </w:r>
      <w:r>
        <w:rPr>
          <w:rFonts w:cs="Calibri"/>
          <w:sz w:val="24"/>
          <w:szCs w:val="24"/>
        </w:rPr>
        <w:t xml:space="preserve"> </w:t>
      </w:r>
      <w:r>
        <w:rPr>
          <w:rFonts w:cs="Calibri"/>
          <w:b/>
          <w:bCs/>
          <w:sz w:val="24"/>
          <w:szCs w:val="24"/>
        </w:rPr>
        <w:t>(dois mil reais)</w:t>
      </w:r>
      <w:r>
        <w:rPr>
          <w:rFonts w:cs="Calibri"/>
          <w:sz w:val="24"/>
          <w:szCs w:val="24"/>
        </w:rPr>
        <w:t>.</w:t>
      </w:r>
    </w:p>
    <w:p w:rsidR="00DB4D8E" w:rsidRDefault="00D262B7">
      <w:pPr>
        <w:numPr>
          <w:ilvl w:val="0"/>
          <w:numId w:val="1"/>
        </w:numPr>
        <w:tabs>
          <w:tab w:val="left" w:pos="220"/>
        </w:tabs>
        <w:jc w:val="both"/>
        <w:rPr>
          <w:rFonts w:cs="Calibri"/>
          <w:b/>
          <w:sz w:val="24"/>
          <w:szCs w:val="24"/>
        </w:rPr>
      </w:pPr>
      <w:r>
        <w:rPr>
          <w:rFonts w:cs="Calibri"/>
          <w:b/>
          <w:sz w:val="24"/>
          <w:szCs w:val="24"/>
        </w:rPr>
        <w:t>– DA SELEÇÃO</w:t>
      </w:r>
    </w:p>
    <w:p w:rsidR="00DB4D8E" w:rsidRDefault="00D262B7">
      <w:pPr>
        <w:numPr>
          <w:ilvl w:val="1"/>
          <w:numId w:val="1"/>
        </w:numPr>
        <w:tabs>
          <w:tab w:val="left" w:pos="220"/>
        </w:tabs>
        <w:jc w:val="both"/>
        <w:rPr>
          <w:rFonts w:cs="Calibri"/>
          <w:b/>
          <w:sz w:val="24"/>
          <w:szCs w:val="24"/>
        </w:rPr>
      </w:pPr>
      <w:r>
        <w:rPr>
          <w:rFonts w:cs="Calibri"/>
          <w:b/>
          <w:sz w:val="24"/>
          <w:szCs w:val="24"/>
        </w:rPr>
        <w:t>– Calendário</w:t>
      </w:r>
    </w:p>
    <w:p w:rsidR="00DB4D8E" w:rsidRDefault="00D262B7">
      <w:pPr>
        <w:tabs>
          <w:tab w:val="left" w:pos="220"/>
        </w:tabs>
        <w:ind w:left="1068"/>
        <w:jc w:val="both"/>
        <w:rPr>
          <w:rFonts w:cs="Calibri"/>
          <w:sz w:val="24"/>
          <w:szCs w:val="24"/>
        </w:rPr>
      </w:pPr>
      <w:r>
        <w:rPr>
          <w:rFonts w:cs="Calibri"/>
          <w:sz w:val="24"/>
          <w:szCs w:val="24"/>
        </w:rPr>
        <w:t>O Processo de Seleção dos Projetos concorrentes à programação do Projeto Santa Isabel Em Cena, obedecerá ao calendário abaixo descriminado:</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
        <w:gridCol w:w="1984"/>
        <w:gridCol w:w="2127"/>
        <w:gridCol w:w="3402"/>
      </w:tblGrid>
      <w:tr w:rsidR="00DB4D8E">
        <w:tc>
          <w:tcPr>
            <w:tcW w:w="992" w:type="dxa"/>
            <w:shd w:val="clear" w:color="auto" w:fill="BFBFBF"/>
          </w:tcPr>
          <w:p w:rsidR="00DB4D8E" w:rsidRDefault="00D262B7">
            <w:pPr>
              <w:jc w:val="center"/>
              <w:rPr>
                <w:rFonts w:cs="Calibri"/>
                <w:b/>
                <w:szCs w:val="28"/>
              </w:rPr>
            </w:pPr>
            <w:r>
              <w:rPr>
                <w:rFonts w:cs="Calibri"/>
                <w:b/>
                <w:szCs w:val="28"/>
              </w:rPr>
              <w:t>Nº</w:t>
            </w:r>
          </w:p>
        </w:tc>
        <w:tc>
          <w:tcPr>
            <w:tcW w:w="1984" w:type="dxa"/>
            <w:shd w:val="clear" w:color="auto" w:fill="BFBFBF"/>
          </w:tcPr>
          <w:p w:rsidR="00DB4D8E" w:rsidRDefault="00D262B7">
            <w:pPr>
              <w:jc w:val="center"/>
              <w:rPr>
                <w:rFonts w:cs="Calibri"/>
                <w:b/>
                <w:szCs w:val="28"/>
              </w:rPr>
            </w:pPr>
            <w:r>
              <w:rPr>
                <w:rFonts w:cs="Calibri"/>
                <w:b/>
                <w:szCs w:val="28"/>
              </w:rPr>
              <w:t>ETAPA</w:t>
            </w:r>
          </w:p>
        </w:tc>
        <w:tc>
          <w:tcPr>
            <w:tcW w:w="2127" w:type="dxa"/>
            <w:shd w:val="clear" w:color="auto" w:fill="BFBFBF"/>
          </w:tcPr>
          <w:p w:rsidR="00DB4D8E" w:rsidRDefault="00D262B7">
            <w:pPr>
              <w:jc w:val="center"/>
              <w:rPr>
                <w:rFonts w:cs="Calibri"/>
                <w:b/>
                <w:szCs w:val="28"/>
              </w:rPr>
            </w:pPr>
            <w:r>
              <w:rPr>
                <w:rFonts w:cs="Calibri"/>
                <w:b/>
                <w:szCs w:val="28"/>
              </w:rPr>
              <w:t>JAN/MAR</w:t>
            </w:r>
          </w:p>
        </w:tc>
        <w:tc>
          <w:tcPr>
            <w:tcW w:w="3402" w:type="dxa"/>
            <w:shd w:val="clear" w:color="auto" w:fill="BFBFBF"/>
          </w:tcPr>
          <w:p w:rsidR="00DB4D8E" w:rsidRDefault="00D262B7">
            <w:pPr>
              <w:jc w:val="center"/>
              <w:rPr>
                <w:rFonts w:cs="Calibri"/>
                <w:b/>
                <w:szCs w:val="28"/>
              </w:rPr>
            </w:pPr>
            <w:r>
              <w:rPr>
                <w:rFonts w:cs="Calibri"/>
                <w:b/>
                <w:szCs w:val="28"/>
              </w:rPr>
              <w:t>OBSERVAÇÕES</w:t>
            </w:r>
          </w:p>
        </w:tc>
      </w:tr>
      <w:tr w:rsidR="00DB4D8E">
        <w:tc>
          <w:tcPr>
            <w:tcW w:w="992" w:type="dxa"/>
          </w:tcPr>
          <w:p w:rsidR="00DB4D8E" w:rsidRDefault="00D262B7">
            <w:pPr>
              <w:jc w:val="center"/>
              <w:rPr>
                <w:rFonts w:cs="Calibri"/>
                <w:szCs w:val="28"/>
              </w:rPr>
            </w:pPr>
            <w:r>
              <w:rPr>
                <w:rFonts w:cs="Calibri"/>
                <w:szCs w:val="28"/>
              </w:rPr>
              <w:t>01</w:t>
            </w:r>
          </w:p>
        </w:tc>
        <w:tc>
          <w:tcPr>
            <w:tcW w:w="1984" w:type="dxa"/>
          </w:tcPr>
          <w:p w:rsidR="00DB4D8E" w:rsidRDefault="00D262B7">
            <w:pPr>
              <w:jc w:val="center"/>
              <w:rPr>
                <w:rFonts w:cs="Calibri"/>
                <w:szCs w:val="28"/>
              </w:rPr>
            </w:pPr>
            <w:r>
              <w:rPr>
                <w:rFonts w:cs="Calibri"/>
                <w:szCs w:val="28"/>
              </w:rPr>
              <w:t>Publicação de Convocatória de Edital</w:t>
            </w:r>
          </w:p>
        </w:tc>
        <w:tc>
          <w:tcPr>
            <w:tcW w:w="2127" w:type="dxa"/>
          </w:tcPr>
          <w:p w:rsidR="00DB4D8E" w:rsidRDefault="00D262B7">
            <w:pPr>
              <w:jc w:val="center"/>
              <w:rPr>
                <w:rFonts w:cs="Calibri"/>
                <w:szCs w:val="28"/>
              </w:rPr>
            </w:pPr>
            <w:r>
              <w:rPr>
                <w:rFonts w:cs="Calibri"/>
                <w:szCs w:val="28"/>
              </w:rPr>
              <w:t>25/01/2020</w:t>
            </w:r>
          </w:p>
        </w:tc>
        <w:tc>
          <w:tcPr>
            <w:tcW w:w="3402" w:type="dxa"/>
          </w:tcPr>
          <w:p w:rsidR="00DB4D8E" w:rsidRDefault="00D262B7">
            <w:pPr>
              <w:jc w:val="center"/>
              <w:rPr>
                <w:rFonts w:cs="Calibri"/>
                <w:szCs w:val="28"/>
              </w:rPr>
            </w:pPr>
            <w:r>
              <w:rPr>
                <w:rFonts w:cs="Calibri"/>
                <w:szCs w:val="28"/>
              </w:rPr>
              <w:t xml:space="preserve">A Convocatória para o Edital será </w:t>
            </w:r>
            <w:proofErr w:type="gramStart"/>
            <w:r>
              <w:rPr>
                <w:rFonts w:cs="Calibri"/>
                <w:szCs w:val="28"/>
              </w:rPr>
              <w:t>publicada no Diário oficial do Município e afixado nos Teatros Municipais e no site da PCR e do Teatro de Santa Isabel</w:t>
            </w:r>
            <w:proofErr w:type="gramEnd"/>
            <w:r>
              <w:rPr>
                <w:rFonts w:cs="Calibri"/>
                <w:szCs w:val="28"/>
              </w:rPr>
              <w:t>.</w:t>
            </w:r>
          </w:p>
        </w:tc>
      </w:tr>
      <w:tr w:rsidR="00DB4D8E">
        <w:tc>
          <w:tcPr>
            <w:tcW w:w="992" w:type="dxa"/>
          </w:tcPr>
          <w:p w:rsidR="00DB4D8E" w:rsidRDefault="00D262B7">
            <w:pPr>
              <w:jc w:val="center"/>
              <w:rPr>
                <w:rFonts w:cs="Calibri"/>
                <w:b/>
                <w:bCs/>
                <w:szCs w:val="28"/>
              </w:rPr>
            </w:pPr>
            <w:r>
              <w:rPr>
                <w:rFonts w:cs="Calibri"/>
                <w:b/>
                <w:bCs/>
                <w:szCs w:val="28"/>
              </w:rPr>
              <w:t>02</w:t>
            </w:r>
          </w:p>
        </w:tc>
        <w:tc>
          <w:tcPr>
            <w:tcW w:w="1984" w:type="dxa"/>
          </w:tcPr>
          <w:p w:rsidR="00DB4D8E" w:rsidRDefault="00D262B7">
            <w:pPr>
              <w:jc w:val="center"/>
              <w:rPr>
                <w:rFonts w:cs="Calibri"/>
                <w:b/>
                <w:bCs/>
                <w:szCs w:val="28"/>
              </w:rPr>
            </w:pPr>
            <w:r>
              <w:rPr>
                <w:rFonts w:cs="Calibri"/>
                <w:b/>
                <w:bCs/>
                <w:szCs w:val="28"/>
              </w:rPr>
              <w:t>Inscrição:</w:t>
            </w:r>
          </w:p>
        </w:tc>
        <w:tc>
          <w:tcPr>
            <w:tcW w:w="2127" w:type="dxa"/>
          </w:tcPr>
          <w:p w:rsidR="00DB4D8E" w:rsidRDefault="00D262B7">
            <w:pPr>
              <w:jc w:val="center"/>
              <w:rPr>
                <w:rFonts w:cs="Calibri"/>
                <w:b/>
                <w:bCs/>
                <w:szCs w:val="28"/>
              </w:rPr>
            </w:pPr>
            <w:r>
              <w:rPr>
                <w:rFonts w:cs="Calibri"/>
                <w:b/>
                <w:bCs/>
                <w:szCs w:val="28"/>
              </w:rPr>
              <w:t>03/02/2020 a 06/03/2020</w:t>
            </w:r>
          </w:p>
        </w:tc>
        <w:tc>
          <w:tcPr>
            <w:tcW w:w="3402" w:type="dxa"/>
          </w:tcPr>
          <w:p w:rsidR="00DB4D8E" w:rsidRDefault="00D262B7">
            <w:pPr>
              <w:jc w:val="center"/>
              <w:rPr>
                <w:rFonts w:cs="Calibri"/>
                <w:b/>
                <w:bCs/>
                <w:szCs w:val="28"/>
              </w:rPr>
            </w:pPr>
            <w:r>
              <w:rPr>
                <w:rFonts w:cs="Calibri"/>
                <w:b/>
                <w:bCs/>
                <w:szCs w:val="28"/>
              </w:rPr>
              <w:t xml:space="preserve">De segunda à sexta, das 09h às 14h na administração do Teatro de </w:t>
            </w:r>
            <w:r>
              <w:rPr>
                <w:rFonts w:cs="Calibri"/>
                <w:b/>
                <w:bCs/>
                <w:szCs w:val="28"/>
              </w:rPr>
              <w:lastRenderedPageBreak/>
              <w:t xml:space="preserve">Santa Isabel / </w:t>
            </w:r>
            <w:proofErr w:type="spellStart"/>
            <w:r>
              <w:rPr>
                <w:rFonts w:cs="Calibri"/>
                <w:b/>
                <w:bCs/>
                <w:szCs w:val="28"/>
              </w:rPr>
              <w:t>Pça</w:t>
            </w:r>
            <w:proofErr w:type="spellEnd"/>
            <w:r>
              <w:rPr>
                <w:rFonts w:cs="Calibri"/>
                <w:b/>
                <w:bCs/>
                <w:szCs w:val="28"/>
              </w:rPr>
              <w:t xml:space="preserve">. </w:t>
            </w:r>
            <w:proofErr w:type="gramStart"/>
            <w:r>
              <w:rPr>
                <w:rFonts w:cs="Calibri"/>
                <w:b/>
                <w:bCs/>
                <w:szCs w:val="28"/>
              </w:rPr>
              <w:t>da</w:t>
            </w:r>
            <w:proofErr w:type="gramEnd"/>
            <w:r>
              <w:rPr>
                <w:rFonts w:cs="Calibri"/>
                <w:b/>
                <w:bCs/>
                <w:szCs w:val="28"/>
              </w:rPr>
              <w:t xml:space="preserve"> República..</w:t>
            </w:r>
          </w:p>
        </w:tc>
      </w:tr>
      <w:tr w:rsidR="00DB4D8E">
        <w:tc>
          <w:tcPr>
            <w:tcW w:w="992" w:type="dxa"/>
          </w:tcPr>
          <w:p w:rsidR="00DB4D8E" w:rsidRDefault="00D262B7">
            <w:pPr>
              <w:jc w:val="center"/>
              <w:rPr>
                <w:rFonts w:cs="Calibri"/>
                <w:szCs w:val="28"/>
              </w:rPr>
            </w:pPr>
            <w:r>
              <w:rPr>
                <w:rFonts w:cs="Calibri"/>
                <w:szCs w:val="28"/>
              </w:rPr>
              <w:lastRenderedPageBreak/>
              <w:t>03</w:t>
            </w:r>
          </w:p>
        </w:tc>
        <w:tc>
          <w:tcPr>
            <w:tcW w:w="1984" w:type="dxa"/>
          </w:tcPr>
          <w:p w:rsidR="00DB4D8E" w:rsidRDefault="00D262B7">
            <w:pPr>
              <w:jc w:val="center"/>
              <w:rPr>
                <w:rFonts w:cs="Calibri"/>
                <w:szCs w:val="28"/>
              </w:rPr>
            </w:pPr>
            <w:r>
              <w:rPr>
                <w:rFonts w:cs="Calibri"/>
                <w:szCs w:val="28"/>
              </w:rPr>
              <w:t>Analise dos Projetos concorrentes</w:t>
            </w:r>
          </w:p>
        </w:tc>
        <w:tc>
          <w:tcPr>
            <w:tcW w:w="2127" w:type="dxa"/>
          </w:tcPr>
          <w:p w:rsidR="00DB4D8E" w:rsidRDefault="00D262B7">
            <w:pPr>
              <w:jc w:val="center"/>
              <w:rPr>
                <w:rFonts w:cs="Calibri"/>
                <w:szCs w:val="28"/>
              </w:rPr>
            </w:pPr>
            <w:r>
              <w:rPr>
                <w:rFonts w:cs="Calibri"/>
                <w:szCs w:val="28"/>
              </w:rPr>
              <w:t>09/03/2020</w:t>
            </w:r>
          </w:p>
        </w:tc>
        <w:tc>
          <w:tcPr>
            <w:tcW w:w="3402" w:type="dxa"/>
          </w:tcPr>
          <w:p w:rsidR="00DB4D8E" w:rsidRDefault="00D262B7">
            <w:pPr>
              <w:jc w:val="center"/>
              <w:rPr>
                <w:rFonts w:cs="Calibri"/>
                <w:szCs w:val="28"/>
              </w:rPr>
            </w:pPr>
            <w:r>
              <w:rPr>
                <w:rFonts w:cs="Calibri"/>
                <w:szCs w:val="28"/>
              </w:rPr>
              <w:t>Administração do Teatro de Santa Isabel</w:t>
            </w:r>
          </w:p>
        </w:tc>
      </w:tr>
      <w:tr w:rsidR="00DB4D8E">
        <w:tc>
          <w:tcPr>
            <w:tcW w:w="992" w:type="dxa"/>
          </w:tcPr>
          <w:p w:rsidR="00DB4D8E" w:rsidRDefault="00D262B7">
            <w:pPr>
              <w:jc w:val="center"/>
              <w:rPr>
                <w:rFonts w:cs="Calibri"/>
                <w:szCs w:val="28"/>
              </w:rPr>
            </w:pPr>
            <w:r>
              <w:rPr>
                <w:rFonts w:cs="Calibri"/>
                <w:szCs w:val="28"/>
              </w:rPr>
              <w:t>04</w:t>
            </w:r>
          </w:p>
        </w:tc>
        <w:tc>
          <w:tcPr>
            <w:tcW w:w="1984" w:type="dxa"/>
          </w:tcPr>
          <w:p w:rsidR="00DB4D8E" w:rsidRDefault="00D262B7">
            <w:pPr>
              <w:jc w:val="center"/>
              <w:rPr>
                <w:rFonts w:cs="Calibri"/>
                <w:szCs w:val="28"/>
              </w:rPr>
            </w:pPr>
            <w:r>
              <w:rPr>
                <w:rFonts w:cs="Calibri"/>
                <w:szCs w:val="28"/>
              </w:rPr>
              <w:t>Resultado</w:t>
            </w:r>
          </w:p>
        </w:tc>
        <w:tc>
          <w:tcPr>
            <w:tcW w:w="2127" w:type="dxa"/>
          </w:tcPr>
          <w:p w:rsidR="00DB4D8E" w:rsidRDefault="00D262B7">
            <w:pPr>
              <w:jc w:val="center"/>
              <w:rPr>
                <w:rFonts w:cs="Calibri"/>
                <w:szCs w:val="28"/>
              </w:rPr>
            </w:pPr>
            <w:r>
              <w:rPr>
                <w:rFonts w:cs="Calibri"/>
                <w:szCs w:val="28"/>
              </w:rPr>
              <w:t>11/03/2020</w:t>
            </w:r>
          </w:p>
        </w:tc>
        <w:tc>
          <w:tcPr>
            <w:tcW w:w="3402" w:type="dxa"/>
          </w:tcPr>
          <w:p w:rsidR="00DB4D8E" w:rsidRDefault="00D262B7">
            <w:pPr>
              <w:jc w:val="center"/>
              <w:rPr>
                <w:rFonts w:cs="Calibri"/>
                <w:szCs w:val="28"/>
              </w:rPr>
            </w:pPr>
            <w:r>
              <w:rPr>
                <w:rFonts w:cs="Calibri"/>
                <w:szCs w:val="28"/>
              </w:rPr>
              <w:t>O resultado será disponibilizado nos sites da PCR e Teatro de Santa Isabel e na administração do teatro</w:t>
            </w:r>
          </w:p>
        </w:tc>
      </w:tr>
      <w:tr w:rsidR="00DB4D8E">
        <w:tc>
          <w:tcPr>
            <w:tcW w:w="992" w:type="dxa"/>
          </w:tcPr>
          <w:p w:rsidR="00DB4D8E" w:rsidRDefault="00D262B7">
            <w:pPr>
              <w:jc w:val="center"/>
              <w:rPr>
                <w:rFonts w:cs="Calibri"/>
                <w:szCs w:val="28"/>
              </w:rPr>
            </w:pPr>
            <w:r>
              <w:rPr>
                <w:rFonts w:cs="Calibri"/>
                <w:szCs w:val="28"/>
              </w:rPr>
              <w:t>05</w:t>
            </w:r>
          </w:p>
        </w:tc>
        <w:tc>
          <w:tcPr>
            <w:tcW w:w="1984" w:type="dxa"/>
          </w:tcPr>
          <w:p w:rsidR="00DB4D8E" w:rsidRDefault="00D262B7">
            <w:pPr>
              <w:jc w:val="center"/>
              <w:rPr>
                <w:rFonts w:cs="Calibri"/>
                <w:szCs w:val="28"/>
              </w:rPr>
            </w:pPr>
            <w:r>
              <w:rPr>
                <w:rFonts w:cs="Calibri"/>
                <w:szCs w:val="28"/>
              </w:rPr>
              <w:t>Termo de Compromisso</w:t>
            </w:r>
          </w:p>
        </w:tc>
        <w:tc>
          <w:tcPr>
            <w:tcW w:w="2127" w:type="dxa"/>
          </w:tcPr>
          <w:p w:rsidR="00DB4D8E" w:rsidRDefault="00D262B7">
            <w:pPr>
              <w:jc w:val="center"/>
              <w:rPr>
                <w:rFonts w:cs="Calibri"/>
                <w:szCs w:val="28"/>
              </w:rPr>
            </w:pPr>
            <w:r>
              <w:rPr>
                <w:rFonts w:cs="Calibri"/>
                <w:szCs w:val="28"/>
              </w:rPr>
              <w:t>13/03/2020</w:t>
            </w:r>
          </w:p>
        </w:tc>
        <w:tc>
          <w:tcPr>
            <w:tcW w:w="3402" w:type="dxa"/>
          </w:tcPr>
          <w:p w:rsidR="00DB4D8E" w:rsidRDefault="00D262B7">
            <w:pPr>
              <w:jc w:val="center"/>
              <w:rPr>
                <w:rFonts w:cs="Calibri"/>
                <w:szCs w:val="28"/>
              </w:rPr>
            </w:pPr>
            <w:r>
              <w:rPr>
                <w:rFonts w:cs="Calibri"/>
                <w:szCs w:val="28"/>
              </w:rPr>
              <w:t>A assinatura do termo de compromisso oficializa a participação dos selecionados</w:t>
            </w:r>
          </w:p>
        </w:tc>
      </w:tr>
      <w:tr w:rsidR="00DB4D8E">
        <w:tc>
          <w:tcPr>
            <w:tcW w:w="992" w:type="dxa"/>
          </w:tcPr>
          <w:p w:rsidR="00DB4D8E" w:rsidRDefault="00D262B7">
            <w:pPr>
              <w:jc w:val="center"/>
              <w:rPr>
                <w:rFonts w:cs="Calibri"/>
                <w:szCs w:val="28"/>
              </w:rPr>
            </w:pPr>
            <w:r>
              <w:rPr>
                <w:rFonts w:cs="Calibri"/>
                <w:szCs w:val="28"/>
              </w:rPr>
              <w:t>06</w:t>
            </w:r>
          </w:p>
        </w:tc>
        <w:tc>
          <w:tcPr>
            <w:tcW w:w="1984" w:type="dxa"/>
          </w:tcPr>
          <w:p w:rsidR="00DB4D8E" w:rsidRDefault="00D262B7">
            <w:pPr>
              <w:jc w:val="center"/>
              <w:rPr>
                <w:rFonts w:cs="Calibri"/>
                <w:szCs w:val="28"/>
              </w:rPr>
            </w:pPr>
            <w:r>
              <w:rPr>
                <w:rFonts w:cs="Calibri"/>
                <w:szCs w:val="28"/>
              </w:rPr>
              <w:t>Agenda de cada apresentação</w:t>
            </w:r>
          </w:p>
        </w:tc>
        <w:tc>
          <w:tcPr>
            <w:tcW w:w="2127" w:type="dxa"/>
          </w:tcPr>
          <w:p w:rsidR="00DB4D8E" w:rsidRDefault="00D262B7">
            <w:pPr>
              <w:jc w:val="center"/>
              <w:rPr>
                <w:rFonts w:cs="Calibri"/>
                <w:szCs w:val="28"/>
              </w:rPr>
            </w:pPr>
            <w:r>
              <w:rPr>
                <w:rFonts w:cs="Calibri"/>
                <w:szCs w:val="28"/>
              </w:rPr>
              <w:t>13/03/2020</w:t>
            </w:r>
          </w:p>
        </w:tc>
        <w:tc>
          <w:tcPr>
            <w:tcW w:w="3402" w:type="dxa"/>
          </w:tcPr>
          <w:p w:rsidR="00DB4D8E" w:rsidRDefault="00D262B7">
            <w:pPr>
              <w:jc w:val="center"/>
              <w:rPr>
                <w:rFonts w:cs="Calibri"/>
                <w:szCs w:val="28"/>
              </w:rPr>
            </w:pPr>
            <w:r>
              <w:rPr>
                <w:rFonts w:cs="Calibri"/>
                <w:szCs w:val="28"/>
              </w:rPr>
              <w:t>A agenda será acertada com a administração do Teatro de Santa Isabel, no ato da assinatura do Termo de Compromisso.</w:t>
            </w:r>
          </w:p>
        </w:tc>
      </w:tr>
    </w:tbl>
    <w:p w:rsidR="00DB4D8E" w:rsidRDefault="00DB4D8E">
      <w:pPr>
        <w:ind w:left="1068"/>
        <w:jc w:val="both"/>
        <w:rPr>
          <w:rFonts w:cs="Calibri"/>
          <w:szCs w:val="28"/>
        </w:rPr>
      </w:pPr>
    </w:p>
    <w:p w:rsidR="00DB4D8E" w:rsidRDefault="00D262B7">
      <w:pPr>
        <w:numPr>
          <w:ilvl w:val="1"/>
          <w:numId w:val="1"/>
        </w:numPr>
        <w:ind w:leftChars="136" w:left="659"/>
        <w:jc w:val="both"/>
        <w:rPr>
          <w:rFonts w:cs="Calibri"/>
          <w:b/>
          <w:sz w:val="24"/>
          <w:szCs w:val="24"/>
        </w:rPr>
      </w:pPr>
      <w:r>
        <w:rPr>
          <w:rFonts w:cs="Calibri"/>
          <w:b/>
          <w:sz w:val="24"/>
          <w:szCs w:val="24"/>
        </w:rPr>
        <w:t>– INSCRIÇÃO</w:t>
      </w:r>
    </w:p>
    <w:p w:rsidR="00DB4D8E" w:rsidRDefault="00D262B7">
      <w:pPr>
        <w:numPr>
          <w:ilvl w:val="2"/>
          <w:numId w:val="1"/>
        </w:numPr>
        <w:ind w:left="1079" w:hanging="360"/>
        <w:jc w:val="both"/>
        <w:rPr>
          <w:rFonts w:cs="Calibri"/>
          <w:bCs/>
          <w:sz w:val="24"/>
          <w:szCs w:val="24"/>
        </w:rPr>
      </w:pPr>
      <w:r>
        <w:rPr>
          <w:rFonts w:cs="Calibri"/>
          <w:bCs/>
          <w:sz w:val="24"/>
          <w:szCs w:val="24"/>
        </w:rPr>
        <w:t xml:space="preserve">– Deverá o solicitante elaborar o projeto de inscrição com os seguintes dados: </w:t>
      </w:r>
    </w:p>
    <w:p w:rsidR="00DB4D8E" w:rsidRDefault="00D262B7">
      <w:pPr>
        <w:numPr>
          <w:ilvl w:val="0"/>
          <w:numId w:val="2"/>
        </w:numPr>
        <w:ind w:leftChars="136" w:left="659"/>
        <w:jc w:val="both"/>
        <w:rPr>
          <w:rFonts w:cs="Calibri"/>
          <w:bCs/>
          <w:sz w:val="24"/>
          <w:szCs w:val="24"/>
        </w:rPr>
      </w:pPr>
      <w:r>
        <w:rPr>
          <w:rFonts w:cs="Calibri"/>
          <w:bCs/>
          <w:sz w:val="24"/>
          <w:szCs w:val="24"/>
        </w:rPr>
        <w:t>Formulário de Inscrição preenchido (</w:t>
      </w:r>
      <w:proofErr w:type="gramStart"/>
      <w:r>
        <w:rPr>
          <w:rFonts w:cs="Calibri"/>
          <w:bCs/>
          <w:sz w:val="24"/>
          <w:szCs w:val="24"/>
        </w:rPr>
        <w:t>vide anexo</w:t>
      </w:r>
      <w:proofErr w:type="gramEnd"/>
      <w:r>
        <w:rPr>
          <w:rFonts w:cs="Calibri"/>
          <w:bCs/>
          <w:sz w:val="24"/>
          <w:szCs w:val="24"/>
        </w:rPr>
        <w:t xml:space="preserve"> disponível em </w:t>
      </w:r>
      <w:hyperlink r:id="rId7" w:history="1">
        <w:r>
          <w:rPr>
            <w:rStyle w:val="Hyperlink"/>
            <w:rFonts w:cs="Calibri"/>
            <w:bCs/>
            <w:sz w:val="24"/>
            <w:szCs w:val="24"/>
          </w:rPr>
          <w:t>www.recife.pe.gov.br</w:t>
        </w:r>
      </w:hyperlink>
      <w:r>
        <w:rPr>
          <w:rFonts w:cs="Calibri"/>
          <w:bCs/>
          <w:sz w:val="24"/>
          <w:szCs w:val="24"/>
        </w:rPr>
        <w:t>);</w:t>
      </w:r>
    </w:p>
    <w:p w:rsidR="00DB4D8E" w:rsidRDefault="00D262B7">
      <w:pPr>
        <w:numPr>
          <w:ilvl w:val="0"/>
          <w:numId w:val="2"/>
        </w:numPr>
        <w:ind w:leftChars="136" w:left="659"/>
        <w:jc w:val="both"/>
        <w:rPr>
          <w:rFonts w:cs="Calibri"/>
          <w:bCs/>
          <w:sz w:val="24"/>
          <w:szCs w:val="24"/>
        </w:rPr>
      </w:pPr>
      <w:r>
        <w:rPr>
          <w:rFonts w:cs="Calibri"/>
          <w:bCs/>
          <w:sz w:val="24"/>
          <w:szCs w:val="24"/>
        </w:rPr>
        <w:t>Cópia do CNPJ de pessoa jurídica, ou CPF/MF de pessoa física;</w:t>
      </w:r>
    </w:p>
    <w:p w:rsidR="00DB4D8E" w:rsidRDefault="00D262B7">
      <w:pPr>
        <w:numPr>
          <w:ilvl w:val="0"/>
          <w:numId w:val="2"/>
        </w:numPr>
        <w:ind w:leftChars="136" w:left="659"/>
        <w:jc w:val="both"/>
        <w:rPr>
          <w:rFonts w:cs="Calibri"/>
          <w:bCs/>
          <w:sz w:val="24"/>
          <w:szCs w:val="24"/>
        </w:rPr>
      </w:pPr>
      <w:r>
        <w:rPr>
          <w:rFonts w:cs="Calibri"/>
          <w:bCs/>
          <w:sz w:val="24"/>
          <w:szCs w:val="24"/>
        </w:rPr>
        <w:t xml:space="preserve">Certidões Negativas de Débito: CND Município do Recife (ou do Município que o proponente residir), CND </w:t>
      </w:r>
      <w:proofErr w:type="spellStart"/>
      <w:r>
        <w:rPr>
          <w:rFonts w:cs="Calibri"/>
          <w:bCs/>
          <w:sz w:val="24"/>
          <w:szCs w:val="24"/>
        </w:rPr>
        <w:t>Sefaz</w:t>
      </w:r>
      <w:proofErr w:type="spellEnd"/>
      <w:r>
        <w:rPr>
          <w:rFonts w:cs="Calibri"/>
          <w:bCs/>
          <w:sz w:val="24"/>
          <w:szCs w:val="24"/>
        </w:rPr>
        <w:t>/PE; CND União; CND FGTS (para pessoa física) e CND Trabalhista;</w:t>
      </w:r>
    </w:p>
    <w:p w:rsidR="00DB4D8E" w:rsidRDefault="00D262B7">
      <w:pPr>
        <w:numPr>
          <w:ilvl w:val="0"/>
          <w:numId w:val="2"/>
        </w:numPr>
        <w:ind w:leftChars="136" w:left="659"/>
        <w:jc w:val="both"/>
        <w:rPr>
          <w:rFonts w:cs="Calibri"/>
          <w:bCs/>
          <w:sz w:val="24"/>
          <w:szCs w:val="24"/>
        </w:rPr>
      </w:pPr>
      <w:r>
        <w:rPr>
          <w:rFonts w:cs="Calibri"/>
          <w:bCs/>
          <w:sz w:val="24"/>
          <w:szCs w:val="24"/>
        </w:rPr>
        <w:t>Liberação Autoral da entidade de representação ou autorização do próprio autor da obra concorrente;</w:t>
      </w:r>
    </w:p>
    <w:p w:rsidR="00DB4D8E" w:rsidRDefault="00D262B7">
      <w:pPr>
        <w:numPr>
          <w:ilvl w:val="0"/>
          <w:numId w:val="2"/>
        </w:numPr>
        <w:ind w:leftChars="136" w:left="659"/>
        <w:jc w:val="both"/>
        <w:rPr>
          <w:rFonts w:cs="Calibri"/>
          <w:bCs/>
          <w:sz w:val="24"/>
          <w:szCs w:val="24"/>
        </w:rPr>
      </w:pPr>
      <w:r>
        <w:rPr>
          <w:rFonts w:cs="Calibri"/>
          <w:bCs/>
          <w:sz w:val="24"/>
          <w:szCs w:val="24"/>
        </w:rPr>
        <w:lastRenderedPageBreak/>
        <w:t>Se houver, no elenco, pessoas de menor idade, apresentar Termo de Responsabilidade assinado pelos pais, acompanhado de cópia de Certidão de Nascimento do menor e identidade do responsável.</w:t>
      </w:r>
    </w:p>
    <w:p w:rsidR="00DB4D8E" w:rsidRDefault="00D262B7">
      <w:pPr>
        <w:numPr>
          <w:ilvl w:val="0"/>
          <w:numId w:val="2"/>
        </w:numPr>
        <w:ind w:leftChars="136" w:left="659"/>
        <w:jc w:val="both"/>
        <w:rPr>
          <w:rFonts w:cs="Calibri"/>
          <w:bCs/>
          <w:sz w:val="24"/>
          <w:szCs w:val="24"/>
        </w:rPr>
      </w:pPr>
      <w:r>
        <w:rPr>
          <w:rFonts w:cs="Calibri"/>
          <w:bCs/>
          <w:sz w:val="24"/>
          <w:szCs w:val="24"/>
        </w:rPr>
        <w:t xml:space="preserve"> Release completo, fotos e material publicitário de apresentações anteriores.</w:t>
      </w:r>
    </w:p>
    <w:p w:rsidR="00DB4D8E" w:rsidRDefault="00D262B7">
      <w:pPr>
        <w:numPr>
          <w:ilvl w:val="0"/>
          <w:numId w:val="2"/>
        </w:numPr>
        <w:ind w:leftChars="136" w:left="659"/>
        <w:jc w:val="both"/>
        <w:rPr>
          <w:rFonts w:cs="Calibri"/>
          <w:bCs/>
          <w:sz w:val="24"/>
          <w:szCs w:val="24"/>
        </w:rPr>
      </w:pPr>
      <w:r>
        <w:rPr>
          <w:rFonts w:cs="Calibri"/>
          <w:bCs/>
          <w:sz w:val="24"/>
          <w:szCs w:val="24"/>
        </w:rPr>
        <w:t xml:space="preserve">O projeto deverá ser entregue em envelope lacrado, identificado com a categoria (Artes Cênicas ou Música </w:t>
      </w:r>
      <w:proofErr w:type="spellStart"/>
      <w:r>
        <w:rPr>
          <w:rFonts w:cs="Calibri"/>
          <w:bCs/>
          <w:sz w:val="24"/>
          <w:szCs w:val="24"/>
        </w:rPr>
        <w:t>Camerística</w:t>
      </w:r>
      <w:proofErr w:type="spellEnd"/>
      <w:r>
        <w:rPr>
          <w:rFonts w:cs="Calibri"/>
          <w:bCs/>
          <w:sz w:val="24"/>
          <w:szCs w:val="24"/>
        </w:rPr>
        <w:t>), o título do espetáculo e o nome do proponente.</w:t>
      </w:r>
    </w:p>
    <w:p w:rsidR="00DB4D8E" w:rsidRDefault="00D262B7">
      <w:pPr>
        <w:pStyle w:val="PargrafodaLista"/>
        <w:numPr>
          <w:ilvl w:val="2"/>
          <w:numId w:val="1"/>
        </w:numPr>
        <w:ind w:left="1079" w:hanging="360"/>
        <w:jc w:val="both"/>
        <w:rPr>
          <w:rFonts w:cs="Calibri"/>
          <w:sz w:val="24"/>
          <w:szCs w:val="24"/>
        </w:rPr>
      </w:pPr>
      <w:proofErr w:type="gramStart"/>
      <w:r>
        <w:rPr>
          <w:rFonts w:cs="Calibri"/>
          <w:sz w:val="24"/>
          <w:szCs w:val="24"/>
        </w:rPr>
        <w:t>As inscrições via</w:t>
      </w:r>
      <w:proofErr w:type="gramEnd"/>
      <w:r>
        <w:rPr>
          <w:rFonts w:cs="Calibri"/>
          <w:sz w:val="24"/>
          <w:szCs w:val="24"/>
        </w:rPr>
        <w:t xml:space="preserve"> Correios serão aceitas mediante postagem via Sedex ou Aviso de Recebimento (AR), com data de postagem até </w:t>
      </w:r>
      <w:r>
        <w:rPr>
          <w:rFonts w:cs="Calibri"/>
          <w:b/>
          <w:bCs/>
          <w:sz w:val="24"/>
          <w:szCs w:val="24"/>
        </w:rPr>
        <w:t>06/03/2020.</w:t>
      </w:r>
    </w:p>
    <w:p w:rsidR="00DB4D8E" w:rsidRDefault="00DB4D8E">
      <w:pPr>
        <w:pStyle w:val="PargrafodaLista"/>
        <w:ind w:left="1068"/>
        <w:jc w:val="both"/>
        <w:rPr>
          <w:rFonts w:cs="Calibri"/>
          <w:b/>
          <w:sz w:val="24"/>
          <w:szCs w:val="24"/>
          <w:highlight w:val="yellow"/>
        </w:rPr>
      </w:pPr>
    </w:p>
    <w:p w:rsidR="00DB4D8E" w:rsidRDefault="00D262B7">
      <w:pPr>
        <w:pStyle w:val="PargrafodaLista"/>
        <w:numPr>
          <w:ilvl w:val="1"/>
          <w:numId w:val="1"/>
        </w:numPr>
        <w:jc w:val="both"/>
        <w:rPr>
          <w:rFonts w:cs="Calibri"/>
          <w:b/>
          <w:sz w:val="24"/>
          <w:szCs w:val="24"/>
        </w:rPr>
      </w:pPr>
      <w:r>
        <w:rPr>
          <w:rFonts w:cs="Calibri"/>
          <w:b/>
          <w:sz w:val="24"/>
          <w:szCs w:val="24"/>
        </w:rPr>
        <w:t xml:space="preserve"> - ANÁLISE DOS PROJETOS</w:t>
      </w:r>
    </w:p>
    <w:p w:rsidR="00DB4D8E" w:rsidRDefault="00DB4D8E">
      <w:pPr>
        <w:pStyle w:val="PargrafodaLista"/>
        <w:ind w:leftChars="200" w:left="440"/>
        <w:jc w:val="both"/>
        <w:rPr>
          <w:rFonts w:cs="Calibri"/>
          <w:b/>
          <w:sz w:val="24"/>
          <w:szCs w:val="24"/>
        </w:rPr>
      </w:pPr>
    </w:p>
    <w:p w:rsidR="00DB4D8E" w:rsidRDefault="00D262B7" w:rsidP="00645A96">
      <w:pPr>
        <w:pStyle w:val="PargrafodaLista"/>
        <w:ind w:leftChars="200" w:left="440" w:firstLineChars="50" w:firstLine="120"/>
        <w:jc w:val="both"/>
        <w:rPr>
          <w:rFonts w:cs="Calibri"/>
          <w:sz w:val="24"/>
          <w:szCs w:val="24"/>
        </w:rPr>
      </w:pPr>
      <w:r>
        <w:rPr>
          <w:rFonts w:cs="Calibri"/>
          <w:sz w:val="24"/>
          <w:szCs w:val="24"/>
        </w:rPr>
        <w:t>5.3.1 A Comissão de Seleção será composta por 03 (três) integrantes, todos com direito a voto, sendo 02 (dois) profissionais de notório saber convidados pela FCCR e 01 (um) representante do Teatro de Santa Isabel.</w:t>
      </w:r>
    </w:p>
    <w:p w:rsidR="00DB4D8E" w:rsidRDefault="00DB4D8E">
      <w:pPr>
        <w:pStyle w:val="PargrafodaLista"/>
        <w:ind w:left="1416"/>
        <w:jc w:val="both"/>
        <w:rPr>
          <w:rFonts w:cs="Calibri"/>
          <w:sz w:val="24"/>
          <w:szCs w:val="24"/>
        </w:rPr>
      </w:pPr>
    </w:p>
    <w:p w:rsidR="00DB4D8E" w:rsidRDefault="00D262B7">
      <w:pPr>
        <w:pStyle w:val="PargrafodaLista"/>
        <w:numPr>
          <w:ilvl w:val="1"/>
          <w:numId w:val="1"/>
        </w:numPr>
        <w:jc w:val="both"/>
        <w:rPr>
          <w:rFonts w:cs="Calibri"/>
          <w:b/>
          <w:sz w:val="24"/>
          <w:szCs w:val="24"/>
        </w:rPr>
      </w:pPr>
      <w:r>
        <w:rPr>
          <w:rFonts w:cs="Calibri"/>
          <w:b/>
          <w:sz w:val="24"/>
          <w:szCs w:val="24"/>
        </w:rPr>
        <w:t>– JULGAMENTO</w:t>
      </w:r>
    </w:p>
    <w:p w:rsidR="00DB4D8E" w:rsidRDefault="00DB4D8E">
      <w:pPr>
        <w:pStyle w:val="PargrafodaLista"/>
        <w:ind w:left="708"/>
        <w:jc w:val="both"/>
        <w:rPr>
          <w:rFonts w:cs="Calibri"/>
          <w:b/>
          <w:sz w:val="24"/>
          <w:szCs w:val="24"/>
        </w:rPr>
      </w:pPr>
    </w:p>
    <w:p w:rsidR="00DB4D8E" w:rsidRDefault="00D262B7">
      <w:pPr>
        <w:pStyle w:val="PargrafodaLista"/>
        <w:numPr>
          <w:ilvl w:val="3"/>
          <w:numId w:val="1"/>
        </w:numPr>
        <w:ind w:left="1080"/>
        <w:jc w:val="both"/>
        <w:rPr>
          <w:rFonts w:cs="Calibri"/>
          <w:sz w:val="24"/>
          <w:szCs w:val="24"/>
        </w:rPr>
      </w:pPr>
      <w:r>
        <w:rPr>
          <w:rFonts w:cs="Calibri"/>
          <w:sz w:val="24"/>
          <w:szCs w:val="24"/>
        </w:rPr>
        <w:t xml:space="preserve">Os trabalhos terão início 30 (trinta) minutos após a hora marcada, com o número de membros presentes, sem acesso de retardatários. Cada membro da Comissão de Seleção deverá </w:t>
      </w:r>
      <w:proofErr w:type="gramStart"/>
      <w:r>
        <w:rPr>
          <w:rFonts w:cs="Calibri"/>
          <w:sz w:val="24"/>
          <w:szCs w:val="24"/>
        </w:rPr>
        <w:t>proceder</w:t>
      </w:r>
      <w:proofErr w:type="gramEnd"/>
      <w:r>
        <w:rPr>
          <w:rFonts w:cs="Calibri"/>
          <w:sz w:val="24"/>
          <w:szCs w:val="24"/>
        </w:rPr>
        <w:t xml:space="preserve"> análise técnica e artística das propostas, justificando por escrito a sua escolha.</w:t>
      </w:r>
    </w:p>
    <w:p w:rsidR="00DB4D8E" w:rsidRDefault="00DB4D8E">
      <w:pPr>
        <w:pStyle w:val="PargrafodaLista"/>
        <w:ind w:left="360"/>
        <w:jc w:val="both"/>
        <w:rPr>
          <w:rFonts w:cs="Calibri"/>
          <w:sz w:val="24"/>
          <w:szCs w:val="24"/>
        </w:rPr>
      </w:pPr>
    </w:p>
    <w:p w:rsidR="00DB4D8E" w:rsidRDefault="00D262B7">
      <w:pPr>
        <w:pStyle w:val="PargrafodaLista"/>
        <w:numPr>
          <w:ilvl w:val="3"/>
          <w:numId w:val="1"/>
        </w:numPr>
        <w:ind w:left="1080"/>
        <w:jc w:val="both"/>
        <w:rPr>
          <w:rFonts w:cs="Calibri"/>
          <w:sz w:val="24"/>
          <w:szCs w:val="24"/>
        </w:rPr>
      </w:pPr>
      <w:r>
        <w:rPr>
          <w:rFonts w:cs="Calibri"/>
          <w:sz w:val="24"/>
          <w:szCs w:val="24"/>
        </w:rPr>
        <w:t xml:space="preserve">Serão </w:t>
      </w:r>
      <w:proofErr w:type="gramStart"/>
      <w:r>
        <w:rPr>
          <w:rFonts w:cs="Calibri"/>
          <w:sz w:val="24"/>
          <w:szCs w:val="24"/>
        </w:rPr>
        <w:t>atribuídos</w:t>
      </w:r>
      <w:proofErr w:type="gramEnd"/>
      <w:r>
        <w:rPr>
          <w:rFonts w:cs="Calibri"/>
          <w:sz w:val="24"/>
          <w:szCs w:val="24"/>
        </w:rPr>
        <w:t xml:space="preserve"> aos projetos concorrentes notas de 02 a 05 pontos.</w:t>
      </w:r>
    </w:p>
    <w:p w:rsidR="00DB4D8E" w:rsidRDefault="00DB4D8E">
      <w:pPr>
        <w:pStyle w:val="PargrafodaLista"/>
        <w:ind w:left="360"/>
        <w:jc w:val="both"/>
        <w:rPr>
          <w:rFonts w:cs="Calibri"/>
          <w:sz w:val="24"/>
          <w:szCs w:val="24"/>
        </w:rPr>
      </w:pPr>
    </w:p>
    <w:p w:rsidR="00DB4D8E" w:rsidRDefault="00D262B7">
      <w:pPr>
        <w:pStyle w:val="PargrafodaLista"/>
        <w:numPr>
          <w:ilvl w:val="3"/>
          <w:numId w:val="1"/>
        </w:numPr>
        <w:ind w:left="1080"/>
        <w:jc w:val="both"/>
        <w:rPr>
          <w:rFonts w:cs="Calibri"/>
          <w:sz w:val="24"/>
          <w:szCs w:val="24"/>
        </w:rPr>
      </w:pPr>
      <w:r>
        <w:rPr>
          <w:rFonts w:cs="Calibri"/>
          <w:sz w:val="24"/>
          <w:szCs w:val="24"/>
        </w:rPr>
        <w:t>A apuração dos pontos será de responsabilidade do coordenador dos trabalhos, assim como lavrar a Ata, que em conformidade com toda a comissão deverá ser assinada.</w:t>
      </w:r>
    </w:p>
    <w:p w:rsidR="00DB4D8E" w:rsidRDefault="00DB4D8E">
      <w:pPr>
        <w:pStyle w:val="PargrafodaLista"/>
        <w:ind w:left="360"/>
        <w:jc w:val="both"/>
        <w:rPr>
          <w:rFonts w:cs="Calibri"/>
          <w:sz w:val="24"/>
          <w:szCs w:val="24"/>
        </w:rPr>
      </w:pPr>
    </w:p>
    <w:p w:rsidR="00DB4D8E" w:rsidRDefault="00D262B7">
      <w:pPr>
        <w:pStyle w:val="PargrafodaLista"/>
        <w:numPr>
          <w:ilvl w:val="3"/>
          <w:numId w:val="1"/>
        </w:numPr>
        <w:ind w:left="1080"/>
        <w:jc w:val="both"/>
        <w:rPr>
          <w:rFonts w:cs="Calibri"/>
          <w:sz w:val="24"/>
          <w:szCs w:val="24"/>
        </w:rPr>
      </w:pPr>
      <w:r>
        <w:rPr>
          <w:rFonts w:cs="Calibri"/>
          <w:sz w:val="24"/>
          <w:szCs w:val="24"/>
        </w:rPr>
        <w:t xml:space="preserve">A seleção contemplará no máximo 16 (dezesseis) projetos de Artes Cênicas e 08 (oito) de Música </w:t>
      </w:r>
      <w:proofErr w:type="spellStart"/>
      <w:r>
        <w:rPr>
          <w:rFonts w:cs="Calibri"/>
          <w:sz w:val="24"/>
          <w:szCs w:val="24"/>
        </w:rPr>
        <w:t>Camerística</w:t>
      </w:r>
      <w:proofErr w:type="spellEnd"/>
      <w:r>
        <w:rPr>
          <w:rFonts w:cs="Calibri"/>
          <w:sz w:val="24"/>
          <w:szCs w:val="24"/>
        </w:rPr>
        <w:t>.</w:t>
      </w:r>
    </w:p>
    <w:p w:rsidR="00DB4D8E" w:rsidRDefault="00DB4D8E">
      <w:pPr>
        <w:pStyle w:val="PargrafodaLista"/>
        <w:ind w:left="360"/>
        <w:jc w:val="both"/>
        <w:rPr>
          <w:rFonts w:cs="Calibri"/>
          <w:sz w:val="24"/>
          <w:szCs w:val="24"/>
        </w:rPr>
      </w:pPr>
    </w:p>
    <w:p w:rsidR="00DB4D8E" w:rsidRDefault="00D262B7">
      <w:pPr>
        <w:pStyle w:val="PargrafodaLista"/>
        <w:numPr>
          <w:ilvl w:val="3"/>
          <w:numId w:val="1"/>
        </w:numPr>
        <w:ind w:left="1080"/>
        <w:jc w:val="both"/>
        <w:rPr>
          <w:rFonts w:cs="Calibri"/>
          <w:sz w:val="24"/>
          <w:szCs w:val="24"/>
        </w:rPr>
      </w:pPr>
      <w:r>
        <w:rPr>
          <w:rFonts w:cs="Calibri"/>
          <w:sz w:val="24"/>
          <w:szCs w:val="24"/>
        </w:rPr>
        <w:lastRenderedPageBreak/>
        <w:t>Os resultados serão disponibilizados no endereço eletrônico da Prefeitura do Recife (</w:t>
      </w:r>
      <w:hyperlink r:id="rId8" w:history="1">
        <w:r>
          <w:rPr>
            <w:rStyle w:val="Hyperlink"/>
            <w:rFonts w:cs="Calibri"/>
            <w:sz w:val="24"/>
            <w:szCs w:val="24"/>
          </w:rPr>
          <w:t>www.recife.pe.gov.br</w:t>
        </w:r>
      </w:hyperlink>
      <w:r>
        <w:rPr>
          <w:rFonts w:cs="Calibri"/>
          <w:sz w:val="24"/>
          <w:szCs w:val="24"/>
        </w:rPr>
        <w:t>), afixado no Teatro de Santa Isabel e na sede da FCCR. Os solicitantes contemplados serão informados por correio eletrônico.</w:t>
      </w:r>
    </w:p>
    <w:p w:rsidR="00DB4D8E" w:rsidRDefault="00DB4D8E">
      <w:pPr>
        <w:pStyle w:val="PargrafodaLista"/>
        <w:ind w:left="360"/>
        <w:jc w:val="both"/>
        <w:rPr>
          <w:rFonts w:cs="Calibri"/>
          <w:sz w:val="24"/>
          <w:szCs w:val="24"/>
        </w:rPr>
      </w:pPr>
    </w:p>
    <w:p w:rsidR="00DB4D8E" w:rsidRDefault="00D262B7">
      <w:pPr>
        <w:pStyle w:val="PargrafodaLista"/>
        <w:numPr>
          <w:ilvl w:val="3"/>
          <w:numId w:val="1"/>
        </w:numPr>
        <w:ind w:left="1080"/>
        <w:jc w:val="both"/>
        <w:rPr>
          <w:rFonts w:cs="Calibri"/>
          <w:b/>
          <w:sz w:val="24"/>
          <w:szCs w:val="24"/>
        </w:rPr>
      </w:pPr>
      <w:r>
        <w:rPr>
          <w:rFonts w:cs="Calibri"/>
          <w:sz w:val="24"/>
          <w:szCs w:val="24"/>
        </w:rPr>
        <w:t>Em caso de desistência da apresentação após a assinatura do Termo de Compromisso, o desistente perderá o direito de concorrer aos dois próximos editais do Projeto Santa Isabel Em Cena.</w:t>
      </w:r>
    </w:p>
    <w:p w:rsidR="00DB4D8E" w:rsidRDefault="00D262B7">
      <w:pPr>
        <w:numPr>
          <w:ilvl w:val="0"/>
          <w:numId w:val="1"/>
        </w:numPr>
        <w:jc w:val="both"/>
        <w:rPr>
          <w:rFonts w:cs="Calibri"/>
          <w:b/>
          <w:sz w:val="24"/>
          <w:szCs w:val="24"/>
        </w:rPr>
      </w:pPr>
      <w:r>
        <w:rPr>
          <w:rFonts w:cs="Calibri"/>
          <w:b/>
          <w:sz w:val="24"/>
          <w:szCs w:val="24"/>
        </w:rPr>
        <w:t>– MONTAGEM DAS APRESENTAÇÕES</w:t>
      </w:r>
    </w:p>
    <w:p w:rsidR="00DB4D8E" w:rsidRDefault="00D262B7">
      <w:pPr>
        <w:numPr>
          <w:ilvl w:val="1"/>
          <w:numId w:val="1"/>
        </w:numPr>
        <w:jc w:val="both"/>
        <w:rPr>
          <w:rFonts w:cs="Calibri"/>
          <w:sz w:val="24"/>
          <w:szCs w:val="24"/>
        </w:rPr>
      </w:pPr>
      <w:r>
        <w:rPr>
          <w:rFonts w:cs="Calibri"/>
          <w:sz w:val="24"/>
          <w:szCs w:val="24"/>
        </w:rPr>
        <w:t>Os espetáculos de Artes Cênicas contemplados para apresentações às terças-feiras</w:t>
      </w:r>
      <w:proofErr w:type="gramStart"/>
      <w:r>
        <w:rPr>
          <w:rFonts w:cs="Calibri"/>
          <w:sz w:val="24"/>
          <w:szCs w:val="24"/>
        </w:rPr>
        <w:t>, terão</w:t>
      </w:r>
      <w:proofErr w:type="gramEnd"/>
      <w:r>
        <w:rPr>
          <w:rFonts w:cs="Calibri"/>
          <w:sz w:val="24"/>
          <w:szCs w:val="24"/>
        </w:rPr>
        <w:t xml:space="preserve"> disponibilidade do palco do Teatro de Santa Isabel no horário das 13h às 15h para montagem e das 15h às 16h para a apresentação.</w:t>
      </w:r>
    </w:p>
    <w:p w:rsidR="00DB4D8E" w:rsidRDefault="00D262B7">
      <w:pPr>
        <w:numPr>
          <w:ilvl w:val="1"/>
          <w:numId w:val="1"/>
        </w:numPr>
        <w:jc w:val="both"/>
        <w:rPr>
          <w:rFonts w:cs="Calibri"/>
          <w:b/>
          <w:sz w:val="24"/>
          <w:szCs w:val="24"/>
        </w:rPr>
      </w:pPr>
      <w:r>
        <w:rPr>
          <w:rFonts w:cs="Calibri"/>
          <w:sz w:val="24"/>
          <w:szCs w:val="24"/>
        </w:rPr>
        <w:t xml:space="preserve">Os espetáculos de Música </w:t>
      </w:r>
      <w:proofErr w:type="spellStart"/>
      <w:r>
        <w:rPr>
          <w:rFonts w:cs="Calibri"/>
          <w:sz w:val="24"/>
          <w:szCs w:val="24"/>
        </w:rPr>
        <w:t>Camerística</w:t>
      </w:r>
      <w:proofErr w:type="spellEnd"/>
      <w:r>
        <w:rPr>
          <w:rFonts w:cs="Calibri"/>
          <w:sz w:val="24"/>
          <w:szCs w:val="24"/>
        </w:rPr>
        <w:t xml:space="preserve"> contemplados para os domingos, terão disponibilidade do palco do Teatro de Santa Isabel no horário das 13h às 16h para montagem e das 17h às 18h para a apresentação.</w:t>
      </w:r>
    </w:p>
    <w:p w:rsidR="00DB4D8E" w:rsidRDefault="00D262B7">
      <w:pPr>
        <w:pStyle w:val="PargrafodaLista"/>
        <w:numPr>
          <w:ilvl w:val="0"/>
          <w:numId w:val="1"/>
        </w:numPr>
        <w:jc w:val="both"/>
        <w:rPr>
          <w:rFonts w:cs="Calibri"/>
          <w:b/>
          <w:sz w:val="24"/>
          <w:szCs w:val="24"/>
        </w:rPr>
      </w:pPr>
      <w:r>
        <w:rPr>
          <w:rFonts w:cs="Calibri"/>
          <w:b/>
          <w:sz w:val="24"/>
          <w:szCs w:val="24"/>
        </w:rPr>
        <w:t>– DOS RECURSOS ADMINISTRATIVOS</w:t>
      </w:r>
    </w:p>
    <w:p w:rsidR="00DB4D8E" w:rsidRDefault="00DB4D8E">
      <w:pPr>
        <w:pStyle w:val="PargrafodaLista"/>
        <w:ind w:left="0"/>
        <w:jc w:val="both"/>
        <w:rPr>
          <w:rFonts w:cs="Calibri"/>
          <w:b/>
          <w:sz w:val="24"/>
          <w:szCs w:val="24"/>
        </w:rPr>
      </w:pPr>
    </w:p>
    <w:p w:rsidR="00DB4D8E" w:rsidRDefault="00D262B7">
      <w:pPr>
        <w:pStyle w:val="PargrafodaLista"/>
        <w:numPr>
          <w:ilvl w:val="1"/>
          <w:numId w:val="1"/>
        </w:numPr>
        <w:jc w:val="both"/>
        <w:rPr>
          <w:rFonts w:cs="Calibri"/>
          <w:sz w:val="24"/>
          <w:szCs w:val="24"/>
        </w:rPr>
      </w:pPr>
      <w:r>
        <w:rPr>
          <w:rFonts w:cs="Calibri"/>
          <w:sz w:val="24"/>
          <w:szCs w:val="24"/>
        </w:rPr>
        <w:t>Quaisquer proponentes participantes desta convocatória poderão recorrer ao Presidente da Fundação de Cultura Cidade do Recife dos atos decisórios no prazo de até 03 (três) dias corridos contados da divulgação do ato, no Diário Oficial e página da internet da Prefeitura do Recife.</w:t>
      </w:r>
    </w:p>
    <w:p w:rsidR="00DB4D8E" w:rsidRDefault="00DB4D8E">
      <w:pPr>
        <w:pStyle w:val="PargrafodaLista"/>
        <w:ind w:left="708"/>
        <w:jc w:val="both"/>
        <w:rPr>
          <w:rFonts w:cs="Calibri"/>
          <w:sz w:val="24"/>
          <w:szCs w:val="24"/>
        </w:rPr>
      </w:pPr>
    </w:p>
    <w:p w:rsidR="00DB4D8E" w:rsidRDefault="00D262B7">
      <w:pPr>
        <w:pStyle w:val="PargrafodaLista"/>
        <w:numPr>
          <w:ilvl w:val="1"/>
          <w:numId w:val="1"/>
        </w:numPr>
        <w:jc w:val="both"/>
        <w:rPr>
          <w:rFonts w:cs="Calibri"/>
          <w:sz w:val="24"/>
          <w:szCs w:val="24"/>
        </w:rPr>
      </w:pPr>
      <w:r>
        <w:rPr>
          <w:rFonts w:cs="Calibri"/>
          <w:b/>
          <w:sz w:val="24"/>
          <w:szCs w:val="24"/>
        </w:rPr>
        <w:t xml:space="preserve"> </w:t>
      </w:r>
      <w:r>
        <w:rPr>
          <w:rFonts w:cs="Calibri"/>
          <w:sz w:val="24"/>
          <w:szCs w:val="24"/>
        </w:rPr>
        <w:t xml:space="preserve">O recurso deverá ser entregue em documento escrito, no protocolo do Gabinete da Fundação de Cultura Cidade do Recife, no 15º do Prédio da Prefeitura do Recife, no horário das </w:t>
      </w:r>
      <w:proofErr w:type="gramStart"/>
      <w:r>
        <w:rPr>
          <w:rFonts w:cs="Calibri"/>
          <w:sz w:val="24"/>
          <w:szCs w:val="24"/>
        </w:rPr>
        <w:t>8:00</w:t>
      </w:r>
      <w:proofErr w:type="gramEnd"/>
      <w:r>
        <w:rPr>
          <w:rFonts w:cs="Calibri"/>
          <w:sz w:val="24"/>
          <w:szCs w:val="24"/>
        </w:rPr>
        <w:t>h às 17:00h.</w:t>
      </w:r>
    </w:p>
    <w:p w:rsidR="00DB4D8E" w:rsidRDefault="00DB4D8E">
      <w:pPr>
        <w:pStyle w:val="PargrafodaLista"/>
        <w:ind w:left="708"/>
        <w:jc w:val="both"/>
        <w:rPr>
          <w:rFonts w:cs="Calibri"/>
          <w:sz w:val="24"/>
          <w:szCs w:val="24"/>
        </w:rPr>
      </w:pPr>
    </w:p>
    <w:p w:rsidR="00DB4D8E" w:rsidRDefault="00D262B7">
      <w:pPr>
        <w:pStyle w:val="PargrafodaLista"/>
        <w:numPr>
          <w:ilvl w:val="1"/>
          <w:numId w:val="1"/>
        </w:numPr>
        <w:jc w:val="both"/>
        <w:rPr>
          <w:rFonts w:cs="Calibri"/>
          <w:sz w:val="24"/>
          <w:szCs w:val="24"/>
        </w:rPr>
      </w:pPr>
      <w:r>
        <w:rPr>
          <w:rFonts w:cs="Calibri"/>
          <w:sz w:val="24"/>
          <w:szCs w:val="24"/>
        </w:rPr>
        <w:t>O Presidente da Fundação de Cultura Cidade do Recife decidirá pelo provimento (aceite) ou pelo não provimento (não aceite) dos recursos interpostos, considerando as informações prestadas por quem praticou o ato.</w:t>
      </w:r>
    </w:p>
    <w:p w:rsidR="00DB4D8E" w:rsidRDefault="00D262B7">
      <w:pPr>
        <w:pStyle w:val="PargrafodaLista"/>
        <w:numPr>
          <w:ilvl w:val="1"/>
          <w:numId w:val="1"/>
        </w:numPr>
        <w:jc w:val="both"/>
        <w:rPr>
          <w:rFonts w:cs="Calibri"/>
          <w:sz w:val="24"/>
          <w:szCs w:val="24"/>
        </w:rPr>
      </w:pPr>
      <w:r>
        <w:rPr>
          <w:rFonts w:cs="Calibri"/>
          <w:sz w:val="24"/>
          <w:szCs w:val="24"/>
        </w:rPr>
        <w:t>Os recursos interpostos serão avaliados no prazo de 05 (cinco) dias.</w:t>
      </w:r>
    </w:p>
    <w:p w:rsidR="00DB4D8E" w:rsidRDefault="00DB4D8E">
      <w:pPr>
        <w:pStyle w:val="PargrafodaLista"/>
        <w:ind w:left="708"/>
        <w:jc w:val="both"/>
        <w:rPr>
          <w:rFonts w:cs="Calibri"/>
          <w:sz w:val="24"/>
          <w:szCs w:val="24"/>
        </w:rPr>
      </w:pPr>
    </w:p>
    <w:p w:rsidR="00DB4D8E" w:rsidRDefault="00D262B7">
      <w:pPr>
        <w:pStyle w:val="PargrafodaLista"/>
        <w:numPr>
          <w:ilvl w:val="1"/>
          <w:numId w:val="1"/>
        </w:numPr>
        <w:jc w:val="both"/>
        <w:rPr>
          <w:rFonts w:cs="Calibri"/>
          <w:sz w:val="24"/>
          <w:szCs w:val="24"/>
        </w:rPr>
      </w:pPr>
      <w:r>
        <w:rPr>
          <w:rFonts w:cs="Calibri"/>
          <w:sz w:val="24"/>
          <w:szCs w:val="24"/>
        </w:rPr>
        <w:lastRenderedPageBreak/>
        <w:t>São irrecorríveis as decisões tomadas pelo Presidente da Fundação de Cultura Cidade do Recife em sede de recurso, não se admitindo, portanto, recurso de recurso.</w:t>
      </w:r>
    </w:p>
    <w:p w:rsidR="00DB4D8E" w:rsidRDefault="00DB4D8E">
      <w:pPr>
        <w:pStyle w:val="PargrafodaLista"/>
        <w:ind w:left="708"/>
        <w:jc w:val="both"/>
        <w:rPr>
          <w:rFonts w:cs="Calibri"/>
          <w:sz w:val="24"/>
          <w:szCs w:val="24"/>
        </w:rPr>
      </w:pPr>
    </w:p>
    <w:p w:rsidR="00DB4D8E" w:rsidRDefault="00D262B7">
      <w:pPr>
        <w:pStyle w:val="PargrafodaLista"/>
        <w:numPr>
          <w:ilvl w:val="0"/>
          <w:numId w:val="1"/>
        </w:numPr>
        <w:jc w:val="both"/>
        <w:rPr>
          <w:rFonts w:cs="Calibri"/>
          <w:b/>
          <w:sz w:val="24"/>
          <w:szCs w:val="24"/>
        </w:rPr>
      </w:pPr>
      <w:r>
        <w:rPr>
          <w:rFonts w:cs="Calibri"/>
          <w:b/>
          <w:sz w:val="24"/>
          <w:szCs w:val="24"/>
        </w:rPr>
        <w:t>– DAS DISPOSIÇÕES GERAIS</w:t>
      </w:r>
    </w:p>
    <w:p w:rsidR="00DB4D8E" w:rsidRDefault="00DB4D8E">
      <w:pPr>
        <w:pStyle w:val="PargrafodaLista"/>
        <w:ind w:left="0"/>
        <w:jc w:val="both"/>
        <w:rPr>
          <w:rFonts w:cs="Calibri"/>
          <w:b/>
          <w:sz w:val="24"/>
          <w:szCs w:val="24"/>
        </w:rPr>
      </w:pPr>
    </w:p>
    <w:p w:rsidR="00DB4D8E" w:rsidRDefault="00D262B7">
      <w:pPr>
        <w:pStyle w:val="PargrafodaLista"/>
        <w:numPr>
          <w:ilvl w:val="1"/>
          <w:numId w:val="1"/>
        </w:numPr>
        <w:jc w:val="both"/>
        <w:rPr>
          <w:rFonts w:cs="Calibri"/>
          <w:sz w:val="24"/>
          <w:szCs w:val="24"/>
        </w:rPr>
      </w:pPr>
      <w:r>
        <w:rPr>
          <w:rFonts w:cs="Calibri"/>
          <w:sz w:val="24"/>
          <w:szCs w:val="24"/>
        </w:rPr>
        <w:t>Não poderá concorrer às pautas todos aqueles que se encontrar em inadimplência com a Prefeitura da Cidade do Recife.</w:t>
      </w:r>
    </w:p>
    <w:p w:rsidR="00DB4D8E" w:rsidRDefault="00DB4D8E">
      <w:pPr>
        <w:pStyle w:val="PargrafodaLista"/>
        <w:ind w:left="708"/>
        <w:jc w:val="both"/>
        <w:rPr>
          <w:rFonts w:cs="Calibri"/>
          <w:sz w:val="24"/>
          <w:szCs w:val="24"/>
        </w:rPr>
      </w:pPr>
    </w:p>
    <w:p w:rsidR="00DB4D8E" w:rsidRDefault="00D262B7">
      <w:pPr>
        <w:pStyle w:val="PargrafodaLista"/>
        <w:numPr>
          <w:ilvl w:val="1"/>
          <w:numId w:val="1"/>
        </w:numPr>
        <w:jc w:val="both"/>
        <w:rPr>
          <w:sz w:val="24"/>
          <w:szCs w:val="24"/>
        </w:rPr>
      </w:pPr>
      <w:r>
        <w:rPr>
          <w:sz w:val="24"/>
          <w:szCs w:val="24"/>
        </w:rPr>
        <w:t xml:space="preserve">É dever </w:t>
      </w:r>
      <w:proofErr w:type="gramStart"/>
      <w:r>
        <w:rPr>
          <w:sz w:val="24"/>
          <w:szCs w:val="24"/>
        </w:rPr>
        <w:t>da FCCR manter</w:t>
      </w:r>
      <w:proofErr w:type="gramEnd"/>
      <w:r>
        <w:rPr>
          <w:sz w:val="24"/>
          <w:szCs w:val="24"/>
        </w:rPr>
        <w:t xml:space="preserve"> o teatro nas condições técnicas acertadas na assinatura do Termo de Compromisso, salvo quando houver impedimento impossível de reparos a curtíssimo prazo.</w:t>
      </w:r>
    </w:p>
    <w:p w:rsidR="00DB4D8E" w:rsidRDefault="00DB4D8E">
      <w:pPr>
        <w:pStyle w:val="PargrafodaLista"/>
        <w:ind w:left="708"/>
        <w:jc w:val="both"/>
        <w:rPr>
          <w:sz w:val="24"/>
          <w:szCs w:val="24"/>
        </w:rPr>
      </w:pPr>
    </w:p>
    <w:p w:rsidR="00DB4D8E" w:rsidRDefault="00D262B7">
      <w:pPr>
        <w:pStyle w:val="PargrafodaLista"/>
        <w:numPr>
          <w:ilvl w:val="1"/>
          <w:numId w:val="1"/>
        </w:numPr>
        <w:jc w:val="both"/>
        <w:rPr>
          <w:sz w:val="24"/>
          <w:szCs w:val="24"/>
        </w:rPr>
      </w:pPr>
      <w:r>
        <w:rPr>
          <w:sz w:val="24"/>
          <w:szCs w:val="24"/>
        </w:rPr>
        <w:t>Considerando as possibilidades técnicas e operacionais do Teatro de Santa Isabel, todas as apresentações poderão utilizar os equipamentos de iluminação, sonorização, urdimento e camarins, com a manutenção das mesas de som e luz na devida cabine de operação.</w:t>
      </w:r>
    </w:p>
    <w:p w:rsidR="00DB4D8E" w:rsidRDefault="00DB4D8E">
      <w:pPr>
        <w:pStyle w:val="PargrafodaLista"/>
        <w:ind w:left="708"/>
        <w:jc w:val="both"/>
        <w:rPr>
          <w:sz w:val="24"/>
          <w:szCs w:val="24"/>
        </w:rPr>
      </w:pPr>
    </w:p>
    <w:p w:rsidR="00DB4D8E" w:rsidRDefault="00D262B7">
      <w:pPr>
        <w:pStyle w:val="PargrafodaLista"/>
        <w:numPr>
          <w:ilvl w:val="1"/>
          <w:numId w:val="1"/>
        </w:numPr>
        <w:jc w:val="both"/>
        <w:rPr>
          <w:sz w:val="24"/>
          <w:szCs w:val="24"/>
        </w:rPr>
      </w:pPr>
      <w:r>
        <w:rPr>
          <w:sz w:val="24"/>
          <w:szCs w:val="24"/>
        </w:rPr>
        <w:t>Quando da não realização da apresentação prevista no Termo de Compromisso, é obrigatório o pagamento da taxa mínima da ocupação da pauta do teatro.</w:t>
      </w:r>
    </w:p>
    <w:p w:rsidR="00DB4D8E" w:rsidRDefault="00DB4D8E">
      <w:pPr>
        <w:pStyle w:val="PargrafodaLista"/>
        <w:ind w:left="708"/>
        <w:jc w:val="both"/>
        <w:rPr>
          <w:sz w:val="24"/>
          <w:szCs w:val="24"/>
        </w:rPr>
      </w:pPr>
    </w:p>
    <w:p w:rsidR="00DB4D8E" w:rsidRDefault="00D262B7">
      <w:pPr>
        <w:pStyle w:val="PargrafodaLista"/>
        <w:numPr>
          <w:ilvl w:val="1"/>
          <w:numId w:val="1"/>
        </w:numPr>
        <w:jc w:val="both"/>
        <w:rPr>
          <w:sz w:val="24"/>
          <w:szCs w:val="24"/>
        </w:rPr>
      </w:pPr>
      <w:r>
        <w:rPr>
          <w:sz w:val="24"/>
          <w:szCs w:val="24"/>
        </w:rPr>
        <w:t>Os casos omissos serão resolvidos em conjunto com a Gerência Geral de Apoio Jurídico da FCCR.</w:t>
      </w:r>
    </w:p>
    <w:p w:rsidR="00DB4D8E" w:rsidRDefault="00D262B7">
      <w:pPr>
        <w:ind w:left="1068"/>
        <w:jc w:val="center"/>
        <w:rPr>
          <w:sz w:val="24"/>
          <w:szCs w:val="24"/>
        </w:rPr>
      </w:pPr>
      <w:r>
        <w:rPr>
          <w:sz w:val="24"/>
          <w:szCs w:val="24"/>
        </w:rPr>
        <w:t>Recife/PE, 27 de janeiro de 2020.</w:t>
      </w:r>
    </w:p>
    <w:p w:rsidR="00DB4D8E" w:rsidRDefault="00DB4D8E">
      <w:pPr>
        <w:ind w:left="1068"/>
        <w:jc w:val="center"/>
        <w:rPr>
          <w:sz w:val="24"/>
          <w:szCs w:val="24"/>
        </w:rPr>
      </w:pPr>
    </w:p>
    <w:p w:rsidR="00DB4D8E" w:rsidRDefault="00D262B7">
      <w:pPr>
        <w:spacing w:after="0" w:line="240" w:lineRule="auto"/>
        <w:ind w:left="1066"/>
        <w:jc w:val="center"/>
        <w:rPr>
          <w:b/>
          <w:sz w:val="24"/>
          <w:szCs w:val="24"/>
        </w:rPr>
      </w:pPr>
      <w:r>
        <w:rPr>
          <w:b/>
          <w:sz w:val="24"/>
          <w:szCs w:val="24"/>
        </w:rPr>
        <w:t>Leocádia Alves da Silva</w:t>
      </w:r>
    </w:p>
    <w:p w:rsidR="00DB4D8E" w:rsidRDefault="00D262B7">
      <w:pPr>
        <w:spacing w:after="0" w:line="240" w:lineRule="auto"/>
        <w:ind w:left="1066"/>
        <w:jc w:val="center"/>
        <w:rPr>
          <w:sz w:val="24"/>
          <w:szCs w:val="24"/>
        </w:rPr>
      </w:pPr>
      <w:r>
        <w:rPr>
          <w:sz w:val="24"/>
          <w:szCs w:val="24"/>
        </w:rPr>
        <w:t>Secretária de Cultura</w:t>
      </w:r>
    </w:p>
    <w:p w:rsidR="00DB4D8E" w:rsidRDefault="00DB4D8E">
      <w:pPr>
        <w:spacing w:after="0" w:line="240" w:lineRule="auto"/>
        <w:ind w:left="1066"/>
        <w:jc w:val="center"/>
        <w:rPr>
          <w:sz w:val="24"/>
          <w:szCs w:val="24"/>
        </w:rPr>
      </w:pPr>
    </w:p>
    <w:p w:rsidR="00DB4D8E" w:rsidRDefault="00D262B7">
      <w:pPr>
        <w:spacing w:after="0" w:line="240" w:lineRule="auto"/>
        <w:ind w:left="1066"/>
        <w:jc w:val="center"/>
        <w:rPr>
          <w:b/>
          <w:sz w:val="24"/>
          <w:szCs w:val="24"/>
        </w:rPr>
      </w:pPr>
      <w:r>
        <w:rPr>
          <w:b/>
          <w:sz w:val="24"/>
          <w:szCs w:val="24"/>
        </w:rPr>
        <w:t xml:space="preserve">Diego </w:t>
      </w:r>
      <w:proofErr w:type="spellStart"/>
      <w:r>
        <w:rPr>
          <w:b/>
          <w:sz w:val="24"/>
          <w:szCs w:val="24"/>
        </w:rPr>
        <w:t>Targino</w:t>
      </w:r>
      <w:proofErr w:type="spellEnd"/>
      <w:r>
        <w:rPr>
          <w:b/>
          <w:sz w:val="24"/>
          <w:szCs w:val="24"/>
        </w:rPr>
        <w:t xml:space="preserve"> de Moraes Rocha</w:t>
      </w:r>
    </w:p>
    <w:p w:rsidR="00D262B7" w:rsidRDefault="00D262B7">
      <w:pPr>
        <w:spacing w:after="0" w:line="240" w:lineRule="auto"/>
        <w:ind w:left="1066"/>
        <w:jc w:val="center"/>
        <w:rPr>
          <w:sz w:val="24"/>
          <w:szCs w:val="24"/>
        </w:rPr>
      </w:pPr>
      <w:r>
        <w:rPr>
          <w:sz w:val="24"/>
          <w:szCs w:val="24"/>
        </w:rPr>
        <w:t>Diretor Presidente / FCCR</w:t>
      </w:r>
    </w:p>
    <w:sectPr w:rsidR="00D262B7" w:rsidSect="00DB4D8E">
      <w:headerReference w:type="even" r:id="rId9"/>
      <w:headerReference w:type="default" r:id="rId10"/>
      <w:footerReference w:type="even" r:id="rId11"/>
      <w:footerReference w:type="default" r:id="rId12"/>
      <w:headerReference w:type="first" r:id="rId13"/>
      <w:footerReference w:type="first" r:id="rId14"/>
      <w:pgSz w:w="11906" w:h="16838"/>
      <w:pgMar w:top="1135" w:right="1558" w:bottom="1417" w:left="1701" w:header="1135"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ECC" w:rsidRDefault="004C7ECC">
      <w:pPr>
        <w:spacing w:after="0" w:line="240" w:lineRule="auto"/>
      </w:pPr>
      <w:r>
        <w:separator/>
      </w:r>
    </w:p>
  </w:endnote>
  <w:endnote w:type="continuationSeparator" w:id="0">
    <w:p w:rsidR="004C7ECC" w:rsidRDefault="004C7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8E" w:rsidRDefault="00DB4D8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8E" w:rsidRDefault="00D262B7">
    <w:pPr>
      <w:spacing w:after="0" w:line="240" w:lineRule="auto"/>
      <w:jc w:val="center"/>
      <w:rPr>
        <w:rFonts w:ascii="Georgia" w:hAnsi="Georgia" w:cs="Arial"/>
        <w:color w:val="7F7F7F"/>
        <w:sz w:val="16"/>
        <w:szCs w:val="16"/>
      </w:rPr>
    </w:pPr>
    <w:r>
      <w:rPr>
        <w:rFonts w:ascii="Georgia" w:hAnsi="Georgia" w:cs="Arial"/>
        <w:color w:val="7F7F7F"/>
        <w:sz w:val="16"/>
        <w:szCs w:val="16"/>
      </w:rPr>
      <w:t>Teatro de Santa Isabel</w:t>
    </w:r>
  </w:p>
  <w:p w:rsidR="00DB4D8E" w:rsidRDefault="00D262B7">
    <w:pPr>
      <w:spacing w:after="0" w:line="240" w:lineRule="auto"/>
      <w:jc w:val="center"/>
      <w:rPr>
        <w:rFonts w:ascii="Georgia" w:hAnsi="Georgia" w:cs="Arial"/>
        <w:color w:val="7F7F7F"/>
        <w:sz w:val="16"/>
        <w:szCs w:val="16"/>
      </w:rPr>
    </w:pPr>
    <w:r>
      <w:rPr>
        <w:rFonts w:ascii="Georgia" w:hAnsi="Georgia" w:cs="Arial"/>
        <w:color w:val="7F7F7F"/>
        <w:sz w:val="16"/>
        <w:szCs w:val="16"/>
      </w:rPr>
      <w:t xml:space="preserve">Praça da República, S/N, bairro de Santo Antônio, </w:t>
    </w:r>
    <w:proofErr w:type="spellStart"/>
    <w:r>
      <w:rPr>
        <w:rFonts w:ascii="Georgia" w:hAnsi="Georgia" w:cs="Arial"/>
        <w:color w:val="7F7F7F"/>
        <w:sz w:val="16"/>
        <w:szCs w:val="16"/>
      </w:rPr>
      <w:t>Recife-PE</w:t>
    </w:r>
    <w:proofErr w:type="spellEnd"/>
    <w:r>
      <w:rPr>
        <w:rFonts w:ascii="Georgia" w:hAnsi="Georgia" w:cs="Arial"/>
        <w:color w:val="7F7F7F"/>
        <w:sz w:val="16"/>
        <w:szCs w:val="16"/>
      </w:rPr>
      <w:t>. CEP: 50.010-040</w:t>
    </w:r>
  </w:p>
  <w:p w:rsidR="00DB4D8E" w:rsidRDefault="00D262B7">
    <w:pPr>
      <w:spacing w:after="0" w:line="240" w:lineRule="auto"/>
      <w:jc w:val="center"/>
      <w:rPr>
        <w:rFonts w:ascii="Georgia" w:hAnsi="Georgia" w:cs="Arial"/>
        <w:color w:val="7F7F7F"/>
        <w:sz w:val="16"/>
        <w:szCs w:val="16"/>
      </w:rPr>
    </w:pPr>
    <w:r>
      <w:rPr>
        <w:rFonts w:ascii="Georgia" w:hAnsi="Georgia" w:cs="Arial"/>
        <w:color w:val="7F7F7F"/>
        <w:sz w:val="16"/>
        <w:szCs w:val="16"/>
      </w:rPr>
      <w:t xml:space="preserve">Fone: 81-3355 3323/3324 </w:t>
    </w:r>
  </w:p>
  <w:p w:rsidR="00DB4D8E" w:rsidRDefault="00DB4D8E">
    <w:pPr>
      <w:pStyle w:val="Rodap"/>
      <w:spacing w:after="0"/>
      <w:jc w:val="center"/>
      <w:rPr>
        <w:color w:val="A6A6A6"/>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8E" w:rsidRDefault="00DB4D8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ECC" w:rsidRDefault="004C7ECC">
      <w:pPr>
        <w:spacing w:after="0" w:line="240" w:lineRule="auto"/>
      </w:pPr>
      <w:r>
        <w:separator/>
      </w:r>
    </w:p>
  </w:footnote>
  <w:footnote w:type="continuationSeparator" w:id="0">
    <w:p w:rsidR="004C7ECC" w:rsidRDefault="004C7E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8E" w:rsidRDefault="00DB4D8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8E" w:rsidRDefault="00DB4D8E">
    <w:pPr>
      <w:rPr>
        <w:rFonts w:ascii="Georgia" w:hAnsi="Georgia" w:cs="Arial"/>
        <w:color w:val="7F7F7F"/>
      </w:rPr>
    </w:pPr>
    <w:r w:rsidRPr="00DB4D8E">
      <w:pict>
        <v:shapetype id="_x0000_t202" coordsize="21600,21600" o:spt="202" path="m,l,21600r21600,l21600,xe">
          <v:stroke joinstyle="miter"/>
          <v:path gradientshapeok="t" o:connecttype="rect"/>
        </v:shapetype>
        <v:shape id="Caixa de texto 1" o:spid="_x0000_s20481" type="#_x0000_t202" style="position:absolute;margin-left:208pt;margin-top:0;width:2in;height:2in;z-index:251657728;mso-wrap-style:none;mso-position-horizontal:right;mso-position-horizontal-relative:margin" filled="f" stroked="f">
          <v:fill o:detectmouseclick="t"/>
          <v:textbox style="mso-fit-shape-to-text:t" inset="0,0,0,0">
            <w:txbxContent>
              <w:p w:rsidR="00DB4D8E" w:rsidRDefault="00DB4D8E">
                <w:pPr>
                  <w:pStyle w:val="Cabealho"/>
                  <w:rPr>
                    <w:sz w:val="16"/>
                    <w:szCs w:val="16"/>
                  </w:rPr>
                </w:pPr>
                <w:r>
                  <w:rPr>
                    <w:sz w:val="16"/>
                    <w:szCs w:val="16"/>
                  </w:rPr>
                  <w:fldChar w:fldCharType="begin"/>
                </w:r>
                <w:r w:rsidR="00D262B7">
                  <w:rPr>
                    <w:sz w:val="16"/>
                    <w:szCs w:val="16"/>
                  </w:rPr>
                  <w:instrText xml:space="preserve"> PAGE  \* MERGEFORMAT </w:instrText>
                </w:r>
                <w:r>
                  <w:rPr>
                    <w:sz w:val="16"/>
                    <w:szCs w:val="16"/>
                  </w:rPr>
                  <w:fldChar w:fldCharType="separate"/>
                </w:r>
                <w:r w:rsidR="003A345E">
                  <w:rPr>
                    <w:noProof/>
                    <w:sz w:val="16"/>
                    <w:szCs w:val="16"/>
                  </w:rPr>
                  <w:t>1</w:t>
                </w:r>
                <w:r>
                  <w:rPr>
                    <w:sz w:val="16"/>
                    <w:szCs w:val="16"/>
                  </w:rPr>
                  <w:fldChar w:fldCharType="end"/>
                </w:r>
              </w:p>
            </w:txbxContent>
          </v:textbox>
          <w10:wrap anchorx="margin"/>
        </v:shape>
      </w:pict>
    </w:r>
    <w:r w:rsidR="00D262B7">
      <w:t xml:space="preserve">       </w:t>
    </w:r>
    <w:r w:rsidR="00645A96">
      <w:rPr>
        <w:rFonts w:ascii="Georgia" w:hAnsi="Georgia"/>
        <w:noProof/>
        <w:lang w:eastAsia="pt-BR"/>
      </w:rPr>
      <w:drawing>
        <wp:inline distT="0" distB="0" distL="0" distR="0">
          <wp:extent cx="1268095" cy="1069975"/>
          <wp:effectExtent l="19050" t="0" r="8255" b="0"/>
          <wp:docPr id="1" name="Imagem 1" descr="http://www.recife.pe.gov.br/pr/midia/brasao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recife.pe.gov.br/pr/midia/brasaopeq.jpg"/>
                  <pic:cNvPicPr>
                    <a:picLocks noChangeAspect="1" noChangeArrowheads="1"/>
                  </pic:cNvPicPr>
                </pic:nvPicPr>
                <pic:blipFill>
                  <a:blip r:embed="rId1"/>
                  <a:srcRect/>
                  <a:stretch>
                    <a:fillRect/>
                  </a:stretch>
                </pic:blipFill>
                <pic:spPr bwMode="auto">
                  <a:xfrm>
                    <a:off x="0" y="0"/>
                    <a:ext cx="1268095" cy="1069975"/>
                  </a:xfrm>
                  <a:prstGeom prst="rect">
                    <a:avLst/>
                  </a:prstGeom>
                  <a:noFill/>
                  <a:ln w="9525" cmpd="sng">
                    <a:noFill/>
                    <a:miter lim="800000"/>
                    <a:headEnd/>
                    <a:tailEnd/>
                  </a:ln>
                </pic:spPr>
              </pic:pic>
            </a:graphicData>
          </a:graphic>
        </wp:inline>
      </w:drawing>
    </w:r>
    <w:r w:rsidR="00D262B7">
      <w:t xml:space="preserve">                                                         </w:t>
    </w:r>
    <w:r w:rsidR="00645A96">
      <w:rPr>
        <w:rFonts w:ascii="Georgia" w:hAnsi="Georgia" w:cs="Arial"/>
        <w:noProof/>
        <w:color w:val="7F7F7F"/>
        <w:lang w:eastAsia="pt-BR"/>
      </w:rPr>
      <w:drawing>
        <wp:inline distT="0" distB="0" distL="0" distR="0">
          <wp:extent cx="1501140" cy="1173480"/>
          <wp:effectExtent l="19050" t="0" r="3810" b="0"/>
          <wp:docPr id="2" name="Imagem 2" descr="logo t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tsi"/>
                  <pic:cNvPicPr>
                    <a:picLocks noChangeAspect="1" noChangeArrowheads="1"/>
                  </pic:cNvPicPr>
                </pic:nvPicPr>
                <pic:blipFill>
                  <a:blip r:embed="rId2"/>
                  <a:srcRect/>
                  <a:stretch>
                    <a:fillRect/>
                  </a:stretch>
                </pic:blipFill>
                <pic:spPr bwMode="auto">
                  <a:xfrm>
                    <a:off x="0" y="0"/>
                    <a:ext cx="1501140" cy="1173480"/>
                  </a:xfrm>
                  <a:prstGeom prst="rect">
                    <a:avLst/>
                  </a:prstGeom>
                  <a:noFill/>
                  <a:ln w="9525" cmpd="sng">
                    <a:noFill/>
                    <a:miter lim="800000"/>
                    <a:headEnd/>
                    <a:tailEnd/>
                  </a:ln>
                </pic:spPr>
              </pic:pic>
            </a:graphicData>
          </a:graphic>
        </wp:inline>
      </w:drawing>
    </w:r>
  </w:p>
  <w:p w:rsidR="00DB4D8E" w:rsidRDefault="00D262B7">
    <w:pPr>
      <w:rPr>
        <w:rFonts w:ascii="Georgia" w:hAnsi="Georgia"/>
        <w:b/>
        <w:bCs/>
        <w:color w:val="7F7F7F"/>
      </w:rPr>
    </w:pPr>
    <w:r>
      <w:rPr>
        <w:rFonts w:ascii="Georgia" w:hAnsi="Georgia" w:cs="Arial"/>
        <w:b/>
        <w:bCs/>
        <w:color w:val="7F7F7F"/>
      </w:rPr>
      <w:t xml:space="preserve">      Prefeitura do Recife                                   </w:t>
    </w:r>
    <w:r>
      <w:rPr>
        <w:rFonts w:ascii="Georgia" w:hAnsi="Georgia" w:cs="Arial"/>
        <w:b/>
        <w:bCs/>
        <w:color w:val="7F7F7F"/>
      </w:rP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8E" w:rsidRDefault="00DB4D8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5201"/>
    <w:multiLevelType w:val="multilevel"/>
    <w:tmpl w:val="07185201"/>
    <w:lvl w:ilvl="0">
      <w:start w:val="1"/>
      <w:numFmt w:val="lowerLetter"/>
      <w:lvlText w:val="%1)"/>
      <w:lvlJc w:val="left"/>
      <w:pPr>
        <w:ind w:left="1428"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nsid w:val="5370317C"/>
    <w:multiLevelType w:val="multilevel"/>
    <w:tmpl w:val="5370317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hyphenationZone w:val="425"/>
  <w:characterSpacingControl w:val="doNotCompress"/>
  <w:hdrShapeDefaults>
    <o:shapedefaults v:ext="edit" spidmax="23554" fillcolor="white">
      <v:fill color="white"/>
    </o:shapedefaults>
    <o:shapelayout v:ext="edit">
      <o:idmap v:ext="edit" data="20"/>
    </o:shapelayout>
  </w:hdrShapeDefaults>
  <w:footnotePr>
    <w:footnote w:id="-1"/>
    <w:footnote w:id="0"/>
  </w:footnotePr>
  <w:endnotePr>
    <w:endnote w:id="-1"/>
    <w:endnote w:id="0"/>
  </w:endnotePr>
  <w:compat/>
  <w:rsids>
    <w:rsidRoot w:val="00A51217"/>
    <w:rsid w:val="000178A8"/>
    <w:rsid w:val="000237E9"/>
    <w:rsid w:val="0002564D"/>
    <w:rsid w:val="00037133"/>
    <w:rsid w:val="000436F8"/>
    <w:rsid w:val="00051E3D"/>
    <w:rsid w:val="00066BC0"/>
    <w:rsid w:val="000671B3"/>
    <w:rsid w:val="0007388A"/>
    <w:rsid w:val="00091B2C"/>
    <w:rsid w:val="00096446"/>
    <w:rsid w:val="000A7731"/>
    <w:rsid w:val="000B25ED"/>
    <w:rsid w:val="000D4874"/>
    <w:rsid w:val="000E0193"/>
    <w:rsid w:val="000E156D"/>
    <w:rsid w:val="00107930"/>
    <w:rsid w:val="0011211A"/>
    <w:rsid w:val="001278FE"/>
    <w:rsid w:val="001332B0"/>
    <w:rsid w:val="00134F9F"/>
    <w:rsid w:val="00140BCE"/>
    <w:rsid w:val="001430F7"/>
    <w:rsid w:val="00162E12"/>
    <w:rsid w:val="001A01B4"/>
    <w:rsid w:val="001A7307"/>
    <w:rsid w:val="001C60BB"/>
    <w:rsid w:val="001C6429"/>
    <w:rsid w:val="001E45E5"/>
    <w:rsid w:val="001E5131"/>
    <w:rsid w:val="001F2AFE"/>
    <w:rsid w:val="001F41ED"/>
    <w:rsid w:val="0021260A"/>
    <w:rsid w:val="0022524B"/>
    <w:rsid w:val="00226D0F"/>
    <w:rsid w:val="00243DA7"/>
    <w:rsid w:val="00263DD9"/>
    <w:rsid w:val="00272A7D"/>
    <w:rsid w:val="002864D9"/>
    <w:rsid w:val="002935AC"/>
    <w:rsid w:val="002A639D"/>
    <w:rsid w:val="002D2000"/>
    <w:rsid w:val="002E72D3"/>
    <w:rsid w:val="002F03EF"/>
    <w:rsid w:val="00303F10"/>
    <w:rsid w:val="00317394"/>
    <w:rsid w:val="00340F31"/>
    <w:rsid w:val="00352F13"/>
    <w:rsid w:val="003631BC"/>
    <w:rsid w:val="00371FB8"/>
    <w:rsid w:val="003737F4"/>
    <w:rsid w:val="0037444B"/>
    <w:rsid w:val="00383AA6"/>
    <w:rsid w:val="00384F03"/>
    <w:rsid w:val="00385E2A"/>
    <w:rsid w:val="003937A4"/>
    <w:rsid w:val="00394FC4"/>
    <w:rsid w:val="003A345E"/>
    <w:rsid w:val="003A7143"/>
    <w:rsid w:val="003C10C0"/>
    <w:rsid w:val="003C295E"/>
    <w:rsid w:val="003D45DE"/>
    <w:rsid w:val="003E158F"/>
    <w:rsid w:val="003E69A1"/>
    <w:rsid w:val="00402D44"/>
    <w:rsid w:val="004125AF"/>
    <w:rsid w:val="004308C2"/>
    <w:rsid w:val="004339EF"/>
    <w:rsid w:val="00440AA5"/>
    <w:rsid w:val="0044462C"/>
    <w:rsid w:val="004465C3"/>
    <w:rsid w:val="0044669E"/>
    <w:rsid w:val="00446A67"/>
    <w:rsid w:val="00451E67"/>
    <w:rsid w:val="00456106"/>
    <w:rsid w:val="00472E72"/>
    <w:rsid w:val="00473190"/>
    <w:rsid w:val="004830BC"/>
    <w:rsid w:val="00484089"/>
    <w:rsid w:val="00497CAD"/>
    <w:rsid w:val="004A08D7"/>
    <w:rsid w:val="004A095B"/>
    <w:rsid w:val="004B24CE"/>
    <w:rsid w:val="004C1882"/>
    <w:rsid w:val="004C5BF9"/>
    <w:rsid w:val="004C64AE"/>
    <w:rsid w:val="004C7ECC"/>
    <w:rsid w:val="004E4B1B"/>
    <w:rsid w:val="004E79B3"/>
    <w:rsid w:val="00507A62"/>
    <w:rsid w:val="00514699"/>
    <w:rsid w:val="00525ED8"/>
    <w:rsid w:val="00534D8B"/>
    <w:rsid w:val="005614F8"/>
    <w:rsid w:val="0056514C"/>
    <w:rsid w:val="00565351"/>
    <w:rsid w:val="005871F5"/>
    <w:rsid w:val="005938A1"/>
    <w:rsid w:val="005A0627"/>
    <w:rsid w:val="005A49FD"/>
    <w:rsid w:val="005A5E0F"/>
    <w:rsid w:val="005C4A6B"/>
    <w:rsid w:val="005D48E1"/>
    <w:rsid w:val="005D5B7F"/>
    <w:rsid w:val="005E2D8E"/>
    <w:rsid w:val="005E3535"/>
    <w:rsid w:val="005E48EC"/>
    <w:rsid w:val="005F3784"/>
    <w:rsid w:val="00602EE1"/>
    <w:rsid w:val="00623743"/>
    <w:rsid w:val="00645A96"/>
    <w:rsid w:val="00653B17"/>
    <w:rsid w:val="006577B7"/>
    <w:rsid w:val="00665374"/>
    <w:rsid w:val="00670FD3"/>
    <w:rsid w:val="00673A1A"/>
    <w:rsid w:val="00690A05"/>
    <w:rsid w:val="00692235"/>
    <w:rsid w:val="00694AB7"/>
    <w:rsid w:val="006A652B"/>
    <w:rsid w:val="006A7AB5"/>
    <w:rsid w:val="006C476A"/>
    <w:rsid w:val="006D65CC"/>
    <w:rsid w:val="006D680D"/>
    <w:rsid w:val="006E6C33"/>
    <w:rsid w:val="007038D7"/>
    <w:rsid w:val="007132B7"/>
    <w:rsid w:val="00717D99"/>
    <w:rsid w:val="00720E97"/>
    <w:rsid w:val="00721589"/>
    <w:rsid w:val="007521D0"/>
    <w:rsid w:val="007540FB"/>
    <w:rsid w:val="007555E9"/>
    <w:rsid w:val="00763209"/>
    <w:rsid w:val="00766DDC"/>
    <w:rsid w:val="007733CA"/>
    <w:rsid w:val="00793933"/>
    <w:rsid w:val="00793984"/>
    <w:rsid w:val="007A7957"/>
    <w:rsid w:val="007B1D4F"/>
    <w:rsid w:val="007B3E81"/>
    <w:rsid w:val="007B6F7B"/>
    <w:rsid w:val="007B7A1B"/>
    <w:rsid w:val="007C6FA5"/>
    <w:rsid w:val="007D1746"/>
    <w:rsid w:val="007D59CC"/>
    <w:rsid w:val="007D750D"/>
    <w:rsid w:val="007D7AD8"/>
    <w:rsid w:val="007F4E93"/>
    <w:rsid w:val="007F5453"/>
    <w:rsid w:val="00800457"/>
    <w:rsid w:val="008004A0"/>
    <w:rsid w:val="00812227"/>
    <w:rsid w:val="00830DD1"/>
    <w:rsid w:val="00855523"/>
    <w:rsid w:val="008661EE"/>
    <w:rsid w:val="00867114"/>
    <w:rsid w:val="00875A75"/>
    <w:rsid w:val="00882681"/>
    <w:rsid w:val="008D1068"/>
    <w:rsid w:val="008D665E"/>
    <w:rsid w:val="008F1DC4"/>
    <w:rsid w:val="008F3181"/>
    <w:rsid w:val="009039FA"/>
    <w:rsid w:val="00925CD5"/>
    <w:rsid w:val="00931BC3"/>
    <w:rsid w:val="00954AF4"/>
    <w:rsid w:val="00956404"/>
    <w:rsid w:val="00970E0A"/>
    <w:rsid w:val="00980D82"/>
    <w:rsid w:val="009C2F23"/>
    <w:rsid w:val="009C7B22"/>
    <w:rsid w:val="009E0B40"/>
    <w:rsid w:val="009E5143"/>
    <w:rsid w:val="009E7284"/>
    <w:rsid w:val="009E72B5"/>
    <w:rsid w:val="009F0899"/>
    <w:rsid w:val="009F0E9B"/>
    <w:rsid w:val="009F3A25"/>
    <w:rsid w:val="00A02E15"/>
    <w:rsid w:val="00A17E26"/>
    <w:rsid w:val="00A37690"/>
    <w:rsid w:val="00A51217"/>
    <w:rsid w:val="00A53FD5"/>
    <w:rsid w:val="00A64FE0"/>
    <w:rsid w:val="00A66353"/>
    <w:rsid w:val="00A674A0"/>
    <w:rsid w:val="00A77C55"/>
    <w:rsid w:val="00A81AF6"/>
    <w:rsid w:val="00A84ABE"/>
    <w:rsid w:val="00A940BC"/>
    <w:rsid w:val="00AA0EC0"/>
    <w:rsid w:val="00AD0B21"/>
    <w:rsid w:val="00AE793F"/>
    <w:rsid w:val="00B025A4"/>
    <w:rsid w:val="00B179EF"/>
    <w:rsid w:val="00B20414"/>
    <w:rsid w:val="00B335DF"/>
    <w:rsid w:val="00B37660"/>
    <w:rsid w:val="00B429BD"/>
    <w:rsid w:val="00B437D5"/>
    <w:rsid w:val="00B43F46"/>
    <w:rsid w:val="00B5434E"/>
    <w:rsid w:val="00B576C5"/>
    <w:rsid w:val="00B830CB"/>
    <w:rsid w:val="00BA14E8"/>
    <w:rsid w:val="00BA5DEB"/>
    <w:rsid w:val="00BC2C2A"/>
    <w:rsid w:val="00BC3539"/>
    <w:rsid w:val="00BE26CE"/>
    <w:rsid w:val="00BF69FF"/>
    <w:rsid w:val="00C066CD"/>
    <w:rsid w:val="00C1755F"/>
    <w:rsid w:val="00C17C81"/>
    <w:rsid w:val="00C3487A"/>
    <w:rsid w:val="00C62CB9"/>
    <w:rsid w:val="00C702E5"/>
    <w:rsid w:val="00C73E96"/>
    <w:rsid w:val="00C87FBC"/>
    <w:rsid w:val="00C95E27"/>
    <w:rsid w:val="00CA29C1"/>
    <w:rsid w:val="00CA3E70"/>
    <w:rsid w:val="00CB7E4C"/>
    <w:rsid w:val="00CC1CAC"/>
    <w:rsid w:val="00CF076F"/>
    <w:rsid w:val="00D05BFA"/>
    <w:rsid w:val="00D11076"/>
    <w:rsid w:val="00D12501"/>
    <w:rsid w:val="00D262B7"/>
    <w:rsid w:val="00D27CBD"/>
    <w:rsid w:val="00D303F6"/>
    <w:rsid w:val="00D30478"/>
    <w:rsid w:val="00D61320"/>
    <w:rsid w:val="00D75496"/>
    <w:rsid w:val="00D77456"/>
    <w:rsid w:val="00D95ED1"/>
    <w:rsid w:val="00DB3AC8"/>
    <w:rsid w:val="00DB40B0"/>
    <w:rsid w:val="00DB4D8E"/>
    <w:rsid w:val="00DC55C4"/>
    <w:rsid w:val="00DD74F9"/>
    <w:rsid w:val="00DF200A"/>
    <w:rsid w:val="00E02E64"/>
    <w:rsid w:val="00E0323A"/>
    <w:rsid w:val="00E0429D"/>
    <w:rsid w:val="00E10D06"/>
    <w:rsid w:val="00E21D68"/>
    <w:rsid w:val="00E245D4"/>
    <w:rsid w:val="00E3135E"/>
    <w:rsid w:val="00E343C7"/>
    <w:rsid w:val="00E35EB1"/>
    <w:rsid w:val="00E420FD"/>
    <w:rsid w:val="00E43DEE"/>
    <w:rsid w:val="00E51103"/>
    <w:rsid w:val="00E6075E"/>
    <w:rsid w:val="00E65C19"/>
    <w:rsid w:val="00E66B77"/>
    <w:rsid w:val="00E83600"/>
    <w:rsid w:val="00EB6337"/>
    <w:rsid w:val="00EC7011"/>
    <w:rsid w:val="00EF024D"/>
    <w:rsid w:val="00EF7E62"/>
    <w:rsid w:val="00F06E53"/>
    <w:rsid w:val="00F11E9E"/>
    <w:rsid w:val="00F16919"/>
    <w:rsid w:val="00F22EF0"/>
    <w:rsid w:val="00F2483E"/>
    <w:rsid w:val="00F26C87"/>
    <w:rsid w:val="00F2744F"/>
    <w:rsid w:val="00F34D40"/>
    <w:rsid w:val="00F42961"/>
    <w:rsid w:val="00F47816"/>
    <w:rsid w:val="00F643BB"/>
    <w:rsid w:val="00F714B6"/>
    <w:rsid w:val="00F7256C"/>
    <w:rsid w:val="00F9727A"/>
    <w:rsid w:val="00FC57CB"/>
    <w:rsid w:val="00FD7CAB"/>
    <w:rsid w:val="00FE433F"/>
    <w:rsid w:val="05621307"/>
    <w:rsid w:val="05D9199C"/>
    <w:rsid w:val="098A45E0"/>
    <w:rsid w:val="1577543C"/>
    <w:rsid w:val="1774557B"/>
    <w:rsid w:val="396829C7"/>
    <w:rsid w:val="4A0C46FA"/>
    <w:rsid w:val="5BB66230"/>
    <w:rsid w:val="5C2957BA"/>
    <w:rsid w:val="5D476CD3"/>
    <w:rsid w:val="5FE037DC"/>
    <w:rsid w:val="601C470C"/>
    <w:rsid w:val="6DF418C8"/>
    <w:rsid w:val="710138CA"/>
    <w:rsid w:val="7AEB3F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No Spacing" w:semiHidden="0" w:unhideWhenUsed="0" w:qFormat="1"/>
    <w:lsdException w:name="List Paragraph" w:semiHidden="0" w:uiPriority="34"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D8E"/>
    <w:pPr>
      <w:spacing w:after="200" w:line="276" w:lineRule="auto"/>
    </w:pPr>
    <w:rPr>
      <w:sz w:val="22"/>
      <w:szCs w:val="22"/>
      <w:lang w:eastAsia="en-US"/>
    </w:rPr>
  </w:style>
  <w:style w:type="paragraph" w:styleId="Ttulo1">
    <w:name w:val="heading 1"/>
    <w:basedOn w:val="Normal"/>
    <w:link w:val="Ttulo1Char"/>
    <w:uiPriority w:val="9"/>
    <w:qFormat/>
    <w:rsid w:val="00DB4D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Ttulo2">
    <w:name w:val="heading 2"/>
    <w:basedOn w:val="Normal"/>
    <w:link w:val="Ttulo2Char"/>
    <w:uiPriority w:val="9"/>
    <w:qFormat/>
    <w:rsid w:val="00DB4D8E"/>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DB4D8E"/>
    <w:rPr>
      <w:color w:val="0000FF"/>
      <w:u w:val="single"/>
    </w:rPr>
  </w:style>
  <w:style w:type="character" w:customStyle="1" w:styleId="Ttulo2Char">
    <w:name w:val="Título 2 Char"/>
    <w:link w:val="Ttulo2"/>
    <w:uiPriority w:val="9"/>
    <w:rsid w:val="00DB4D8E"/>
    <w:rPr>
      <w:rFonts w:ascii="Times New Roman" w:eastAsia="Times New Roman" w:hAnsi="Times New Roman"/>
      <w:b/>
      <w:bCs/>
      <w:sz w:val="36"/>
      <w:szCs w:val="36"/>
    </w:rPr>
  </w:style>
  <w:style w:type="character" w:customStyle="1" w:styleId="CabealhoChar">
    <w:name w:val="Cabeçalho Char"/>
    <w:link w:val="Cabealho"/>
    <w:uiPriority w:val="99"/>
    <w:rsid w:val="00DB4D8E"/>
    <w:rPr>
      <w:sz w:val="22"/>
      <w:szCs w:val="22"/>
      <w:lang w:eastAsia="en-US"/>
    </w:rPr>
  </w:style>
  <w:style w:type="character" w:customStyle="1" w:styleId="apple-converted-space">
    <w:name w:val="apple-converted-space"/>
    <w:basedOn w:val="Fontepargpadro"/>
    <w:rsid w:val="00DB4D8E"/>
  </w:style>
  <w:style w:type="character" w:customStyle="1" w:styleId="Ttulo1Char">
    <w:name w:val="Título 1 Char"/>
    <w:link w:val="Ttulo1"/>
    <w:uiPriority w:val="9"/>
    <w:rsid w:val="00DB4D8E"/>
    <w:rPr>
      <w:rFonts w:ascii="Times New Roman" w:eastAsia="Times New Roman" w:hAnsi="Times New Roman"/>
      <w:b/>
      <w:bCs/>
      <w:kern w:val="36"/>
      <w:sz w:val="48"/>
      <w:szCs w:val="48"/>
    </w:rPr>
  </w:style>
  <w:style w:type="character" w:customStyle="1" w:styleId="RodapChar">
    <w:name w:val="Rodapé Char"/>
    <w:link w:val="Rodap"/>
    <w:uiPriority w:val="99"/>
    <w:rsid w:val="00DB4D8E"/>
    <w:rPr>
      <w:sz w:val="22"/>
      <w:szCs w:val="22"/>
      <w:lang w:eastAsia="en-US"/>
    </w:rPr>
  </w:style>
  <w:style w:type="character" w:customStyle="1" w:styleId="TextodebaloChar">
    <w:name w:val="Texto de balão Char"/>
    <w:link w:val="Textodebalo"/>
    <w:uiPriority w:val="99"/>
    <w:semiHidden/>
    <w:rsid w:val="00DB4D8E"/>
    <w:rPr>
      <w:rFonts w:ascii="Segoe UI" w:hAnsi="Segoe UI" w:cs="Segoe UI"/>
      <w:sz w:val="18"/>
      <w:szCs w:val="18"/>
      <w:lang w:eastAsia="en-US"/>
    </w:rPr>
  </w:style>
  <w:style w:type="paragraph" w:styleId="Rodap">
    <w:name w:val="footer"/>
    <w:basedOn w:val="Normal"/>
    <w:link w:val="RodapChar"/>
    <w:uiPriority w:val="99"/>
    <w:unhideWhenUsed/>
    <w:rsid w:val="00DB4D8E"/>
    <w:pPr>
      <w:tabs>
        <w:tab w:val="center" w:pos="4252"/>
        <w:tab w:val="right" w:pos="8504"/>
      </w:tabs>
    </w:pPr>
  </w:style>
  <w:style w:type="paragraph" w:styleId="Textodebalo">
    <w:name w:val="Balloon Text"/>
    <w:basedOn w:val="Normal"/>
    <w:link w:val="TextodebaloChar"/>
    <w:uiPriority w:val="99"/>
    <w:unhideWhenUsed/>
    <w:rsid w:val="00DB4D8E"/>
    <w:pPr>
      <w:spacing w:after="0" w:line="240" w:lineRule="auto"/>
    </w:pPr>
    <w:rPr>
      <w:rFonts w:ascii="Segoe UI" w:hAnsi="Segoe UI"/>
      <w:sz w:val="18"/>
      <w:szCs w:val="18"/>
    </w:rPr>
  </w:style>
  <w:style w:type="paragraph" w:styleId="Cabealho">
    <w:name w:val="header"/>
    <w:basedOn w:val="Normal"/>
    <w:link w:val="CabealhoChar"/>
    <w:uiPriority w:val="99"/>
    <w:unhideWhenUsed/>
    <w:rsid w:val="00DB4D8E"/>
    <w:pPr>
      <w:tabs>
        <w:tab w:val="center" w:pos="4252"/>
        <w:tab w:val="right" w:pos="8504"/>
      </w:tabs>
    </w:pPr>
  </w:style>
  <w:style w:type="paragraph" w:styleId="NormalWeb">
    <w:name w:val="Normal (Web)"/>
    <w:basedOn w:val="Normal"/>
    <w:uiPriority w:val="99"/>
    <w:unhideWhenUsed/>
    <w:rsid w:val="00DB4D8E"/>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DB4D8E"/>
    <w:pPr>
      <w:ind w:left="720"/>
      <w:contextualSpacing/>
    </w:pPr>
  </w:style>
  <w:style w:type="table" w:styleId="Tabelacomgrade">
    <w:name w:val="Table Grid"/>
    <w:basedOn w:val="Tabelanormal"/>
    <w:uiPriority w:val="59"/>
    <w:rsid w:val="00DB4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cife.pe.gov.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ecife.pe.gov.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REGULAMENTO%20SANTA%20ISABEL%20EM%20CEN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REGULAMENTO SANTA ISABEL EM CENA</Template>
  <TotalTime>16</TotalTime>
  <Pages>6</Pages>
  <Words>1244</Words>
  <Characters>6722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2020-01-27T14:29:00Z</cp:lastPrinted>
  <dcterms:created xsi:type="dcterms:W3CDTF">2020-01-27T14:28:00Z</dcterms:created>
  <dcterms:modified xsi:type="dcterms:W3CDTF">2020-01-27T14:43:00Z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1046-11.2.0.9085</vt:lpwstr>
  </property>
</Properties>
</file>