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spacing w:after="0" w:line="240" w:lineRule="auto"/>
        <w:jc w:val="center"/>
        <w:rPr>
          <w:rFonts w:ascii="Gadugi" w:cs="Gadugi" w:eastAsia="Gadugi" w:hAnsi="Gadugi"/>
          <w:b w:val="1"/>
        </w:rPr>
      </w:pPr>
      <w:bookmarkStart w:colFirst="0" w:colLast="0" w:name="_ejr9rv9r2qna" w:id="0"/>
      <w:bookmarkEnd w:id="0"/>
      <w:r w:rsidDel="00000000" w:rsidR="00000000" w:rsidRPr="00000000">
        <w:rPr>
          <w:rFonts w:ascii="Gadugi" w:cs="Gadugi" w:eastAsia="Gadugi" w:hAnsi="Gadugi"/>
          <w:b w:val="1"/>
          <w:rtl w:val="0"/>
        </w:rPr>
        <w:t xml:space="preserve">PREFEITURA DO RECIFE</w:t>
        <w:br w:type="textWrapping"/>
        <w:t xml:space="preserve">SECRETARIA DE TRABALHO E QUALIFICAÇÃO PROFISSIONAL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spacing w:after="0" w:line="240" w:lineRule="auto"/>
        <w:jc w:val="center"/>
        <w:rPr>
          <w:rFonts w:ascii="Gadugi" w:cs="Gadugi" w:eastAsia="Gadugi" w:hAnsi="Gadugi"/>
        </w:rPr>
      </w:pPr>
      <w:r w:rsidDel="00000000" w:rsidR="00000000" w:rsidRPr="00000000">
        <w:rPr>
          <w:rFonts w:ascii="Gadugi" w:cs="Gadugi" w:eastAsia="Gadugi" w:hAnsi="Gadugi"/>
          <w:b w:val="1"/>
          <w:rtl w:val="0"/>
        </w:rPr>
        <w:t xml:space="preserve">SECRETARIA EXECUTIVA DE EMPREENDEDORISMO E ECONOMIA SOLIDÁRIA</w:t>
      </w:r>
      <w:r w:rsidDel="00000000" w:rsidR="00000000" w:rsidRPr="00000000">
        <w:rPr>
          <w:rFonts w:ascii="Gadugi" w:cs="Gadugi" w:eastAsia="Gadugi" w:hAnsi="Gadugi"/>
          <w:rtl w:val="0"/>
        </w:rPr>
        <w:br w:type="textWrapping"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pacing w:after="0" w:line="240" w:lineRule="auto"/>
        <w:rPr>
          <w:rFonts w:ascii="Gadugi" w:cs="Gadugi" w:eastAsia="Gadugi" w:hAnsi="Gadug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pacing w:after="0" w:line="240" w:lineRule="auto"/>
        <w:rPr>
          <w:rFonts w:ascii="Gadugi" w:cs="Gadugi" w:eastAsia="Gadugi" w:hAnsi="Gadug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pacing w:after="0" w:line="240" w:lineRule="auto"/>
        <w:rPr>
          <w:rFonts w:ascii="Gadugi" w:cs="Gadugi" w:eastAsia="Gadugi" w:hAnsi="Gadugi"/>
          <w:b w:val="1"/>
        </w:rPr>
      </w:pPr>
      <w:r w:rsidDel="00000000" w:rsidR="00000000" w:rsidRPr="00000000">
        <w:rPr>
          <w:rFonts w:ascii="Gadugi" w:cs="Gadugi" w:eastAsia="Gadugi" w:hAnsi="Gadugi"/>
          <w:b w:val="1"/>
          <w:rtl w:val="0"/>
        </w:rPr>
        <w:t xml:space="preserve">PORTARIA Nº 001/2025/STQP/EXEMPREES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pacing w:after="0" w:line="240" w:lineRule="auto"/>
        <w:rPr>
          <w:rFonts w:ascii="Gadugi" w:cs="Gadugi" w:eastAsia="Gadugi" w:hAnsi="Gadug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spacing w:after="0" w:line="240" w:lineRule="auto"/>
        <w:rPr>
          <w:rFonts w:ascii="Gadugi" w:cs="Gadugi" w:eastAsia="Gadugi" w:hAnsi="Gadug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pacing w:after="0" w:line="240" w:lineRule="auto"/>
        <w:ind w:left="3960" w:firstLine="0"/>
        <w:jc w:val="both"/>
        <w:rPr>
          <w:rFonts w:ascii="Gadugi" w:cs="Gadugi" w:eastAsia="Gadugi" w:hAnsi="Gadugi"/>
          <w:b w:val="1"/>
        </w:rPr>
      </w:pPr>
      <w:r w:rsidDel="00000000" w:rsidR="00000000" w:rsidRPr="00000000">
        <w:rPr>
          <w:rFonts w:ascii="Gadugi" w:cs="Gadugi" w:eastAsia="Gadugi" w:hAnsi="Gadugi"/>
          <w:b w:val="1"/>
          <w:rtl w:val="0"/>
        </w:rPr>
        <w:t xml:space="preserve">DESIGNA OS MEMBROS PARA COMPOR A CURADORIA REFERENTE À FEIRA DE EMPREENDEDORISMO DO REC’N’PLAY  2025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spacing w:after="0" w:line="240" w:lineRule="auto"/>
        <w:rPr>
          <w:rFonts w:ascii="Gadugi" w:cs="Gadugi" w:eastAsia="Gadugi" w:hAnsi="Gadug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spacing w:after="0" w:line="240" w:lineRule="auto"/>
        <w:jc w:val="both"/>
        <w:rPr>
          <w:rFonts w:ascii="Gadugi" w:cs="Gadugi" w:eastAsia="Gadugi" w:hAnsi="Gadug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spacing w:after="0" w:line="240" w:lineRule="auto"/>
        <w:jc w:val="both"/>
        <w:rPr>
          <w:rFonts w:ascii="Gadugi" w:cs="Gadugi" w:eastAsia="Gadugi" w:hAnsi="Gadugi"/>
          <w:sz w:val="20"/>
          <w:szCs w:val="20"/>
        </w:rPr>
      </w:pPr>
      <w:r w:rsidDel="00000000" w:rsidR="00000000" w:rsidRPr="00000000">
        <w:rPr>
          <w:rFonts w:ascii="Gadugi" w:cs="Gadugi" w:eastAsia="Gadugi" w:hAnsi="Gadugi"/>
          <w:sz w:val="20"/>
          <w:szCs w:val="20"/>
          <w:rtl w:val="0"/>
        </w:rPr>
        <w:t xml:space="preserve">A SECRETÁRIA DO TRABALHO E QUALIFICAÇÃO PROFISSIONAL DO MUNICÍPIO DO RECIFE, por meio da SECRETÁRIA EXECUTIVA DE EMPREENDEDORISMO E ECONOMIA SOLIDÁRIA, no uso de suas atribuições legais,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spacing w:after="0" w:line="240" w:lineRule="auto"/>
        <w:jc w:val="both"/>
        <w:rPr>
          <w:rFonts w:ascii="Gadugi" w:cs="Gadugi" w:eastAsia="Gadugi" w:hAnsi="Gadugi"/>
          <w:sz w:val="20"/>
          <w:szCs w:val="20"/>
        </w:rPr>
      </w:pPr>
      <w:r w:rsidDel="00000000" w:rsidR="00000000" w:rsidRPr="00000000">
        <w:rPr>
          <w:rFonts w:ascii="Gadugi" w:cs="Gadugi" w:eastAsia="Gadugi" w:hAnsi="Gadugi"/>
          <w:sz w:val="20"/>
          <w:szCs w:val="20"/>
          <w:rtl w:val="0"/>
        </w:rPr>
        <w:br w:type="textWrapping"/>
      </w:r>
      <w:r w:rsidDel="00000000" w:rsidR="00000000" w:rsidRPr="00000000">
        <w:rPr>
          <w:rFonts w:ascii="Gadugi" w:cs="Gadugi" w:eastAsia="Gadugi" w:hAnsi="Gadugi"/>
          <w:b w:val="1"/>
          <w:sz w:val="20"/>
          <w:szCs w:val="20"/>
          <w:rtl w:val="0"/>
        </w:rPr>
        <w:t xml:space="preserve">RESOLVE: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spacing w:after="0" w:line="240" w:lineRule="auto"/>
        <w:jc w:val="both"/>
        <w:rPr>
          <w:rFonts w:ascii="Gadugi" w:cs="Gadugi" w:eastAsia="Gadugi" w:hAnsi="Gadugi"/>
          <w:sz w:val="20"/>
          <w:szCs w:val="20"/>
        </w:rPr>
      </w:pPr>
      <w:r w:rsidDel="00000000" w:rsidR="00000000" w:rsidRPr="00000000">
        <w:rPr>
          <w:rFonts w:ascii="Gadugi" w:cs="Gadugi" w:eastAsia="Gadugi" w:hAnsi="Gadugi"/>
          <w:b w:val="1"/>
          <w:sz w:val="20"/>
          <w:szCs w:val="20"/>
          <w:rtl w:val="0"/>
        </w:rPr>
        <w:t xml:space="preserve">Art. 1º</w:t>
      </w:r>
      <w:r w:rsidDel="00000000" w:rsidR="00000000" w:rsidRPr="00000000">
        <w:rPr>
          <w:rFonts w:ascii="Gadugi" w:cs="Gadugi" w:eastAsia="Gadugi" w:hAnsi="Gadugi"/>
          <w:sz w:val="20"/>
          <w:szCs w:val="20"/>
          <w:rtl w:val="0"/>
        </w:rPr>
        <w:t xml:space="preserve"> Designar os(as) membros abaixo para comporem a Curadoria dos Artesãos que irão expor na Feira de Empreendedorismo do Rec’n’Play 2025, no âmbito do Programa de Apoio ao Desenvolvimento do Artesanato – </w:t>
      </w:r>
      <w:r w:rsidDel="00000000" w:rsidR="00000000" w:rsidRPr="00000000">
        <w:rPr>
          <w:rFonts w:ascii="Gadugi" w:cs="Gadugi" w:eastAsia="Gadugi" w:hAnsi="Gadugi"/>
          <w:b w:val="1"/>
          <w:sz w:val="20"/>
          <w:szCs w:val="20"/>
          <w:rtl w:val="0"/>
        </w:rPr>
        <w:t xml:space="preserve">PRODARTE</w:t>
      </w:r>
      <w:r w:rsidDel="00000000" w:rsidR="00000000" w:rsidRPr="00000000">
        <w:rPr>
          <w:rFonts w:ascii="Gadugi" w:cs="Gadugi" w:eastAsia="Gadugi" w:hAnsi="Gadugi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spacing w:after="0" w:line="240" w:lineRule="auto"/>
        <w:jc w:val="both"/>
        <w:rPr>
          <w:rFonts w:ascii="Gadugi" w:cs="Gadugi" w:eastAsia="Gadugi" w:hAnsi="Gadug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spacing w:after="0" w:line="240" w:lineRule="auto"/>
        <w:jc w:val="both"/>
        <w:rPr>
          <w:rFonts w:ascii="Gadugi" w:cs="Gadugi" w:eastAsia="Gadugi" w:hAnsi="Gadugi"/>
          <w:sz w:val="20"/>
          <w:szCs w:val="20"/>
        </w:rPr>
      </w:pPr>
      <w:r w:rsidDel="00000000" w:rsidR="00000000" w:rsidRPr="00000000">
        <w:rPr>
          <w:rFonts w:ascii="Gadugi" w:cs="Gadugi" w:eastAsia="Gadugi" w:hAnsi="Gadugi"/>
          <w:sz w:val="20"/>
          <w:szCs w:val="20"/>
          <w:rtl w:val="0"/>
        </w:rPr>
        <w:t xml:space="preserve">I – Natália Ester Prado Borges, mat. 25.290, na qualidade de Coordenadora;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spacing w:after="0" w:line="240" w:lineRule="auto"/>
        <w:jc w:val="both"/>
        <w:rPr>
          <w:rFonts w:ascii="Gadugi" w:cs="Gadugi" w:eastAsia="Gadugi" w:hAnsi="Gadugi"/>
          <w:sz w:val="20"/>
          <w:szCs w:val="20"/>
        </w:rPr>
      </w:pPr>
      <w:r w:rsidDel="00000000" w:rsidR="00000000" w:rsidRPr="00000000">
        <w:rPr>
          <w:rFonts w:ascii="Gadugi" w:cs="Gadugi" w:eastAsia="Gadugi" w:hAnsi="Gadugi"/>
          <w:sz w:val="20"/>
          <w:szCs w:val="20"/>
          <w:rtl w:val="0"/>
        </w:rPr>
        <w:t xml:space="preserve">II – José Hillário de Souza Damázio, mat. 17.992, na qualidade de membro;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spacing w:after="0" w:line="240" w:lineRule="auto"/>
        <w:jc w:val="both"/>
        <w:rPr>
          <w:rFonts w:ascii="Gadugi" w:cs="Gadugi" w:eastAsia="Gadugi" w:hAnsi="Gadugi"/>
          <w:sz w:val="20"/>
          <w:szCs w:val="20"/>
        </w:rPr>
      </w:pPr>
      <w:r w:rsidDel="00000000" w:rsidR="00000000" w:rsidRPr="00000000">
        <w:rPr>
          <w:rFonts w:ascii="Gadugi" w:cs="Gadugi" w:eastAsia="Gadugi" w:hAnsi="Gadugi"/>
          <w:sz w:val="20"/>
          <w:szCs w:val="20"/>
          <w:rtl w:val="0"/>
        </w:rPr>
        <w:t xml:space="preserve">III – Kalinne Bezerra de Medeiros, mat. 17.964, na qualidade de membro.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spacing w:after="0" w:line="240" w:lineRule="auto"/>
        <w:jc w:val="both"/>
        <w:rPr>
          <w:rFonts w:ascii="Gadugi" w:cs="Gadugi" w:eastAsia="Gadugi" w:hAnsi="Gadug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spacing w:after="0" w:line="240" w:lineRule="auto"/>
        <w:jc w:val="both"/>
        <w:rPr>
          <w:rFonts w:ascii="Gadugi" w:cs="Gadugi" w:eastAsia="Gadugi" w:hAnsi="Gadugi"/>
          <w:sz w:val="20"/>
          <w:szCs w:val="20"/>
        </w:rPr>
      </w:pPr>
      <w:r w:rsidDel="00000000" w:rsidR="00000000" w:rsidRPr="00000000">
        <w:rPr>
          <w:rFonts w:ascii="Gadugi" w:cs="Gadugi" w:eastAsia="Gadugi" w:hAnsi="Gadugi"/>
          <w:b w:val="1"/>
          <w:sz w:val="20"/>
          <w:szCs w:val="20"/>
          <w:rtl w:val="0"/>
        </w:rPr>
        <w:t xml:space="preserve">Art. 2º </w:t>
      </w:r>
      <w:r w:rsidDel="00000000" w:rsidR="00000000" w:rsidRPr="00000000">
        <w:rPr>
          <w:rFonts w:ascii="Gadugi" w:cs="Gadugi" w:eastAsia="Gadugi" w:hAnsi="Gadugi"/>
          <w:sz w:val="20"/>
          <w:szCs w:val="20"/>
          <w:rtl w:val="0"/>
        </w:rPr>
        <w:t xml:space="preserve">A equipe da seleção/curadoria ficará encarregada de avaliar os documentos e as fotos dos produtos artesanais, bem como os dados constantes nos formulários de inscrição e documentos previstos no Edital de Chamamento Público destinado à ocupação de espaços para divulgação e comercialização de produtos no </w:t>
      </w:r>
      <w:r w:rsidDel="00000000" w:rsidR="00000000" w:rsidRPr="00000000">
        <w:rPr>
          <w:rFonts w:ascii="Gadugi" w:cs="Gadugi" w:eastAsia="Gadugi" w:hAnsi="Gadugi"/>
          <w:b w:val="1"/>
          <w:sz w:val="20"/>
          <w:szCs w:val="20"/>
          <w:rtl w:val="0"/>
        </w:rPr>
        <w:t xml:space="preserve">Rec’n’Play 2025</w:t>
      </w:r>
      <w:r w:rsidDel="00000000" w:rsidR="00000000" w:rsidRPr="00000000">
        <w:rPr>
          <w:rFonts w:ascii="Gadugi" w:cs="Gadugi" w:eastAsia="Gadugi" w:hAnsi="Gadugi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spacing w:after="0" w:line="240" w:lineRule="auto"/>
        <w:jc w:val="both"/>
        <w:rPr>
          <w:rFonts w:ascii="Gadugi" w:cs="Gadugi" w:eastAsia="Gadugi" w:hAnsi="Gadug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spacing w:after="0" w:line="240" w:lineRule="auto"/>
        <w:jc w:val="both"/>
        <w:rPr>
          <w:rFonts w:ascii="Gadugi" w:cs="Gadugi" w:eastAsia="Gadugi" w:hAnsi="Gadugi"/>
          <w:sz w:val="20"/>
          <w:szCs w:val="20"/>
        </w:rPr>
      </w:pPr>
      <w:r w:rsidDel="00000000" w:rsidR="00000000" w:rsidRPr="00000000">
        <w:rPr>
          <w:rFonts w:ascii="Gadugi" w:cs="Gadugi" w:eastAsia="Gadugi" w:hAnsi="Gadugi"/>
          <w:b w:val="1"/>
          <w:sz w:val="20"/>
          <w:szCs w:val="20"/>
          <w:rtl w:val="0"/>
        </w:rPr>
        <w:t xml:space="preserve">Art. 3º</w:t>
      </w:r>
      <w:r w:rsidDel="00000000" w:rsidR="00000000" w:rsidRPr="00000000">
        <w:rPr>
          <w:rFonts w:ascii="Gadugi" w:cs="Gadugi" w:eastAsia="Gadugi" w:hAnsi="Gadugi"/>
          <w:sz w:val="20"/>
          <w:szCs w:val="20"/>
          <w:rtl w:val="0"/>
        </w:rPr>
        <w:t xml:space="preserve"> Compete à Curadoria selecionar, acompanhar e validar os(as) artesãos(ãs) que representarão o PRODARTE durante o evento, zelando pela qualidade, diversidade e representatividade das peças expostas.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spacing w:after="0" w:line="240" w:lineRule="auto"/>
        <w:jc w:val="both"/>
        <w:rPr>
          <w:rFonts w:ascii="Gadugi" w:cs="Gadugi" w:eastAsia="Gadugi" w:hAnsi="Gadug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spacing w:after="0" w:line="240" w:lineRule="auto"/>
        <w:jc w:val="both"/>
        <w:rPr>
          <w:rFonts w:ascii="Gadugi" w:cs="Gadugi" w:eastAsia="Gadugi" w:hAnsi="Gadugi"/>
          <w:sz w:val="20"/>
          <w:szCs w:val="20"/>
        </w:rPr>
      </w:pPr>
      <w:r w:rsidDel="00000000" w:rsidR="00000000" w:rsidRPr="00000000">
        <w:rPr>
          <w:rFonts w:ascii="Gadugi" w:cs="Gadugi" w:eastAsia="Gadugi" w:hAnsi="Gadugi"/>
          <w:b w:val="1"/>
          <w:sz w:val="20"/>
          <w:szCs w:val="20"/>
          <w:rtl w:val="0"/>
        </w:rPr>
        <w:t xml:space="preserve">Art. 4°</w:t>
      </w:r>
      <w:r w:rsidDel="00000000" w:rsidR="00000000" w:rsidRPr="00000000">
        <w:rPr>
          <w:rFonts w:ascii="Gadugi" w:cs="Gadugi" w:eastAsia="Gadugi" w:hAnsi="Gadugi"/>
          <w:sz w:val="20"/>
          <w:szCs w:val="20"/>
          <w:rtl w:val="0"/>
        </w:rPr>
        <w:t xml:space="preserve"> As funções desempenhadas pelo(a)s servidor(a)s aqui designado(a)s, inclusive as reuniões e diligências, não serão remuneradas, sendo consideradas de relevância pública.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spacing w:after="0" w:line="240" w:lineRule="auto"/>
        <w:jc w:val="both"/>
        <w:rPr>
          <w:rFonts w:ascii="Gadugi" w:cs="Gadugi" w:eastAsia="Gadugi" w:hAnsi="Gadug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spacing w:after="0" w:line="240" w:lineRule="auto"/>
        <w:jc w:val="both"/>
        <w:rPr>
          <w:rFonts w:ascii="Gadugi" w:cs="Gadugi" w:eastAsia="Gadugi" w:hAnsi="Gadugi"/>
          <w:sz w:val="20"/>
          <w:szCs w:val="20"/>
        </w:rPr>
      </w:pPr>
      <w:r w:rsidDel="00000000" w:rsidR="00000000" w:rsidRPr="00000000">
        <w:rPr>
          <w:rFonts w:ascii="Gadugi" w:cs="Gadugi" w:eastAsia="Gadugi" w:hAnsi="Gadugi"/>
          <w:b w:val="1"/>
          <w:sz w:val="20"/>
          <w:szCs w:val="20"/>
          <w:rtl w:val="0"/>
        </w:rPr>
        <w:t xml:space="preserve">Art. 5º</w:t>
      </w:r>
      <w:r w:rsidDel="00000000" w:rsidR="00000000" w:rsidRPr="00000000">
        <w:rPr>
          <w:rFonts w:ascii="Gadugi" w:cs="Gadugi" w:eastAsia="Gadugi" w:hAnsi="Gadugi"/>
          <w:sz w:val="20"/>
          <w:szCs w:val="20"/>
          <w:rtl w:val="0"/>
        </w:rPr>
        <w:t xml:space="preserve"> Esta Portaria entra em vigor na data de sua publicação.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spacing w:after="0" w:line="240" w:lineRule="auto"/>
        <w:jc w:val="both"/>
        <w:rPr>
          <w:rFonts w:ascii="Gadugi" w:cs="Gadugi" w:eastAsia="Gadugi" w:hAnsi="Gadug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spacing w:after="0" w:line="240" w:lineRule="auto"/>
        <w:jc w:val="center"/>
        <w:rPr>
          <w:rFonts w:ascii="Gadugi" w:cs="Gadugi" w:eastAsia="Gadugi" w:hAnsi="Gadugi"/>
          <w:sz w:val="20"/>
          <w:szCs w:val="20"/>
        </w:rPr>
      </w:pPr>
      <w:r w:rsidDel="00000000" w:rsidR="00000000" w:rsidRPr="00000000">
        <w:rPr>
          <w:rFonts w:ascii="Gadugi" w:cs="Gadugi" w:eastAsia="Gadugi" w:hAnsi="Gadugi"/>
          <w:rtl w:val="0"/>
        </w:rPr>
        <w:br w:type="textWrapping"/>
      </w:r>
      <w:r w:rsidDel="00000000" w:rsidR="00000000" w:rsidRPr="00000000">
        <w:rPr>
          <w:rFonts w:ascii="Gadugi" w:cs="Gadugi" w:eastAsia="Gadugi" w:hAnsi="Gadugi"/>
          <w:sz w:val="20"/>
          <w:szCs w:val="20"/>
          <w:rtl w:val="0"/>
        </w:rPr>
        <w:t xml:space="preserve">Recife, 11 de setembro de 2025.</w:t>
        <w:br w:type="textWrapping"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spacing w:after="0" w:line="240" w:lineRule="auto"/>
        <w:jc w:val="center"/>
        <w:rPr>
          <w:rFonts w:ascii="Gadugi" w:cs="Gadugi" w:eastAsia="Gadugi" w:hAnsi="Gadug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spacing w:after="0" w:line="240" w:lineRule="auto"/>
        <w:jc w:val="center"/>
        <w:rPr>
          <w:rFonts w:ascii="Gadugi" w:cs="Gadugi" w:eastAsia="Gadugi" w:hAnsi="Gadugi"/>
          <w:i w:val="1"/>
          <w:sz w:val="18"/>
          <w:szCs w:val="18"/>
        </w:rPr>
      </w:pPr>
      <w:r w:rsidDel="00000000" w:rsidR="00000000" w:rsidRPr="00000000">
        <w:rPr>
          <w:rFonts w:ascii="Gadugi" w:cs="Gadugi" w:eastAsia="Gadugi" w:hAnsi="Gadugi"/>
          <w:i w:val="1"/>
          <w:sz w:val="18"/>
          <w:szCs w:val="18"/>
          <w:rtl w:val="0"/>
        </w:rPr>
        <w:t xml:space="preserve">ERIKA DEL PINO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spacing w:after="0" w:line="240" w:lineRule="auto"/>
        <w:jc w:val="center"/>
        <w:rPr>
          <w:rFonts w:ascii="Gadugi" w:cs="Gadugi" w:eastAsia="Gadugi" w:hAnsi="Gadugi"/>
          <w:b w:val="1"/>
          <w:i w:val="1"/>
          <w:sz w:val="18"/>
          <w:szCs w:val="18"/>
        </w:rPr>
      </w:pPr>
      <w:r w:rsidDel="00000000" w:rsidR="00000000" w:rsidRPr="00000000">
        <w:rPr>
          <w:rFonts w:ascii="Gadugi" w:cs="Gadugi" w:eastAsia="Gadugi" w:hAnsi="Gadugi"/>
          <w:b w:val="1"/>
          <w:i w:val="1"/>
          <w:sz w:val="18"/>
          <w:szCs w:val="18"/>
          <w:rtl w:val="0"/>
        </w:rPr>
        <w:t xml:space="preserve">SECRETÁRIA EXECUTIVA DE EMPREENDEDORISMO E ECONOMIA SOLIDÁRIA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spacing w:after="0" w:line="240" w:lineRule="auto"/>
        <w:jc w:val="center"/>
        <w:rPr>
          <w:rFonts w:ascii="Gadugi" w:cs="Gadugi" w:eastAsia="Gadugi" w:hAnsi="Gadugi"/>
          <w:i w:val="1"/>
          <w:sz w:val="18"/>
          <w:szCs w:val="18"/>
        </w:rPr>
      </w:pPr>
      <w:r w:rsidDel="00000000" w:rsidR="00000000" w:rsidRPr="00000000">
        <w:rPr>
          <w:rFonts w:ascii="Gadugi" w:cs="Gadugi" w:eastAsia="Gadugi" w:hAnsi="Gadugi"/>
          <w:i w:val="1"/>
          <w:sz w:val="18"/>
          <w:szCs w:val="18"/>
          <w:rtl w:val="0"/>
        </w:rPr>
        <w:t xml:space="preserve">SECRETARIA DO TRABALHO E QUALIFICAÇÃO PROFISSIONAL</w:t>
      </w:r>
    </w:p>
    <w:sectPr>
      <w:pgSz w:h="15840" w:w="12240" w:orient="portrait"/>
      <w:pgMar w:bottom="76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adug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40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40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75e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