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</w:pPr>
      <w:r>
        <w:drawing>
          <wp:inline distT="0" distB="0" distL="0" distR="0">
            <wp:extent cx="5391785" cy="923290"/>
            <wp:effectExtent l="0" t="0" r="18415" b="1016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</w:pPr>
    </w:p>
    <w:p>
      <w:pPr>
        <w:pStyle w:val="16"/>
        <w:jc w:val="center"/>
        <w:rPr>
          <w:b/>
        </w:rPr>
      </w:pPr>
      <w:r>
        <w:rPr>
          <w:b/>
        </w:rPr>
        <w:t>PREFEITURA DO RECIFE</w:t>
      </w:r>
    </w:p>
    <w:p>
      <w:pPr>
        <w:pStyle w:val="16"/>
        <w:jc w:val="center"/>
        <w:rPr>
          <w:b/>
        </w:rPr>
      </w:pPr>
      <w:r>
        <w:rPr>
          <w:b/>
        </w:rPr>
        <w:t>SECRETARIA DE CULTURA</w:t>
      </w:r>
    </w:p>
    <w:p>
      <w:pPr>
        <w:pStyle w:val="16"/>
        <w:jc w:val="center"/>
        <w:rPr>
          <w:b/>
        </w:rPr>
      </w:pPr>
      <w:r>
        <w:rPr>
          <w:b/>
        </w:rPr>
        <w:t>FUNDAÇÃO DE CULTURA CIDADE DO RECIFE</w:t>
      </w:r>
    </w:p>
    <w:p>
      <w:pPr>
        <w:pStyle w:val="16"/>
        <w:jc w:val="center"/>
      </w:pPr>
      <w:r>
        <w:rPr>
          <w:b/>
        </w:rPr>
        <w:t>CONCURSO DE PORTA ESTANDARTE, FLABELISTA, MESTRE SALA E PORTA BANDEIRA</w:t>
      </w:r>
    </w:p>
    <w:p>
      <w:pPr>
        <w:pStyle w:val="16"/>
        <w:jc w:val="center"/>
      </w:pPr>
      <w:r>
        <w:rPr>
          <w:b/>
        </w:rPr>
        <w:t xml:space="preserve">CARNAVAL </w:t>
      </w:r>
      <w:r>
        <w:rPr>
          <w:rFonts w:eastAsia="Calibri" w:cs="Times New Roman"/>
          <w:b/>
          <w:color w:val="auto"/>
          <w:sz w:val="22"/>
          <w:szCs w:val="22"/>
          <w:lang w:val="pt-BR" w:eastAsia="en-US" w:bidi="ar-SA"/>
        </w:rPr>
        <w:t>2020</w:t>
      </w:r>
    </w:p>
    <w:p>
      <w:pPr>
        <w:pStyle w:val="16"/>
        <w:jc w:val="center"/>
        <w:rPr>
          <w:b/>
        </w:rPr>
      </w:pPr>
    </w:p>
    <w:p>
      <w:pPr>
        <w:pStyle w:val="16"/>
        <w:jc w:val="center"/>
        <w:rPr>
          <w:b/>
        </w:rPr>
      </w:pPr>
      <w:r>
        <w:rPr>
          <w:b/>
        </w:rPr>
        <w:t>REGULAMENTO</w:t>
      </w: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  <w:rPr>
          <w:b/>
        </w:rPr>
      </w:pPr>
      <w:r>
        <w:rPr>
          <w:b/>
        </w:rPr>
        <w:t>CAPÍTULO I</w:t>
      </w:r>
    </w:p>
    <w:p>
      <w:pPr>
        <w:pStyle w:val="16"/>
        <w:jc w:val="both"/>
        <w:rPr>
          <w:b/>
        </w:rPr>
      </w:pPr>
      <w:r>
        <w:rPr>
          <w:b/>
        </w:rPr>
        <w:t>DA FINALIDADE</w:t>
      </w:r>
    </w:p>
    <w:p>
      <w:pPr>
        <w:pStyle w:val="16"/>
        <w:jc w:val="both"/>
        <w:rPr>
          <w:b/>
        </w:rPr>
      </w:pPr>
    </w:p>
    <w:p>
      <w:pPr>
        <w:pStyle w:val="16"/>
        <w:jc w:val="both"/>
      </w:pPr>
      <w:r>
        <w:rPr>
          <w:b/>
        </w:rPr>
        <w:t>Artigo 1º</w:t>
      </w:r>
      <w:r>
        <w:t xml:space="preserve"> - O Concurso de Porta Estandarte, Flabelista, Mestre Sala e Porta Bandeira das diversas modalidades de Agremiações Carnavalescas, tem por finalidade valorizar estes brincantes do Carnaval do Recife.</w:t>
      </w:r>
    </w:p>
    <w:p>
      <w:pPr>
        <w:pStyle w:val="16"/>
        <w:jc w:val="both"/>
      </w:pPr>
    </w:p>
    <w:p>
      <w:pPr>
        <w:pStyle w:val="16"/>
        <w:jc w:val="both"/>
        <w:rPr>
          <w:b/>
        </w:rPr>
      </w:pPr>
      <w:r>
        <w:rPr>
          <w:b/>
        </w:rPr>
        <w:t>CAPÍTULO II</w:t>
      </w:r>
    </w:p>
    <w:p>
      <w:pPr>
        <w:pStyle w:val="16"/>
        <w:jc w:val="both"/>
        <w:rPr>
          <w:b/>
        </w:rPr>
      </w:pPr>
      <w:r>
        <w:rPr>
          <w:b/>
        </w:rPr>
        <w:t>DOS PARTICIPANTES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Artigo 2º</w:t>
      </w:r>
      <w:r>
        <w:t xml:space="preserve"> - Poderão participar do Concurso: Porta Estandartes de Clubes de Frevo, de Troças Carnavalescas, de Maracatus de Baque Virado, de Maracatus de Boque Solto, de Caboclinhos, de Tribos de Índios; Flabelista de Bloco de Pau e Cordas, Mestres Salas e Porta Bandeiras de Escolas de Samba.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§ 1º</w:t>
      </w:r>
      <w:r>
        <w:t xml:space="preserve"> - Os candidatos </w:t>
      </w:r>
      <w:r>
        <w:rPr>
          <w:rFonts w:eastAsia="Calibri" w:cs="Times New Roman"/>
          <w:color w:val="auto"/>
          <w:sz w:val="22"/>
          <w:szCs w:val="22"/>
          <w:lang w:val="pt-BR" w:eastAsia="en-US" w:bidi="ar-SA"/>
        </w:rPr>
        <w:t>deverão</w:t>
      </w:r>
      <w:r>
        <w:t xml:space="preserve"> representar </w:t>
      </w:r>
      <w:r>
        <w:rPr>
          <w:rFonts w:eastAsia="Calibri" w:cs="Times New Roman"/>
          <w:color w:val="auto"/>
          <w:sz w:val="22"/>
          <w:szCs w:val="22"/>
          <w:lang w:val="pt-BR" w:eastAsia="en-US" w:bidi="ar-SA"/>
        </w:rPr>
        <w:t>uma</w:t>
      </w:r>
      <w:r>
        <w:t xml:space="preserve"> Agremiação e informar, no ato da inscrição, qual agremiação está representando.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§ 2º</w:t>
      </w:r>
      <w:r>
        <w:t xml:space="preserve"> - É obrigatório o uso de trajes, de acordo com a modalidade na qual está inscrito.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§ 3º</w:t>
      </w:r>
      <w:r>
        <w:t xml:space="preserve"> - A modalidade que tiver menos de </w:t>
      </w:r>
      <w:r>
        <w:rPr>
          <w:rFonts w:eastAsia="Calibri" w:cs="Times New Roman"/>
          <w:color w:val="auto"/>
          <w:sz w:val="22"/>
          <w:szCs w:val="22"/>
          <w:highlight w:val="none"/>
          <w:lang w:val="pt-BR" w:eastAsia="en-US" w:bidi="ar-SA"/>
        </w:rPr>
        <w:t>05</w:t>
      </w:r>
      <w:r>
        <w:rPr>
          <w:highlight w:val="none"/>
        </w:rPr>
        <w:t xml:space="preserve"> (</w:t>
      </w:r>
      <w:r>
        <w:rPr>
          <w:rFonts w:eastAsia="Calibri" w:cs="Times New Roman"/>
          <w:color w:val="auto"/>
          <w:sz w:val="22"/>
          <w:szCs w:val="22"/>
          <w:highlight w:val="none"/>
          <w:lang w:val="pt-BR" w:eastAsia="en-US" w:bidi="ar-SA"/>
        </w:rPr>
        <w:t>cinco</w:t>
      </w:r>
      <w:r>
        <w:rPr>
          <w:highlight w:val="none"/>
        </w:rPr>
        <w:t>)</w:t>
      </w:r>
      <w:r>
        <w:t xml:space="preserve"> candidatos inscritos será cancelada automaticamente.</w:t>
      </w:r>
    </w:p>
    <w:p>
      <w:pPr>
        <w:pStyle w:val="16"/>
        <w:jc w:val="both"/>
      </w:pPr>
    </w:p>
    <w:p>
      <w:pPr>
        <w:pStyle w:val="16"/>
        <w:tabs>
          <w:tab w:val="left" w:pos="225"/>
          <w:tab w:val="left" w:pos="400"/>
          <w:tab w:val="left" w:pos="450"/>
          <w:tab w:val="left" w:pos="788"/>
        </w:tabs>
        <w:jc w:val="both"/>
      </w:pPr>
      <w:r>
        <w:rPr>
          <w:b/>
        </w:rPr>
        <w:t>§ 4º</w:t>
      </w:r>
      <w:r>
        <w:t xml:space="preserve"> - Cada Agremiação poderá inscrever no máximo 03 (três) candidatos por categoria/modalidade.</w:t>
      </w:r>
    </w:p>
    <w:p>
      <w:pPr>
        <w:pStyle w:val="16"/>
        <w:tabs>
          <w:tab w:val="left" w:pos="142"/>
        </w:tabs>
        <w:jc w:val="both"/>
      </w:pPr>
    </w:p>
    <w:p>
      <w:pPr>
        <w:pStyle w:val="16"/>
        <w:tabs>
          <w:tab w:val="left" w:pos="142"/>
        </w:tabs>
        <w:jc w:val="both"/>
      </w:pPr>
    </w:p>
    <w:p>
      <w:pPr>
        <w:pStyle w:val="16"/>
        <w:jc w:val="both"/>
        <w:rPr>
          <w:b/>
        </w:rPr>
      </w:pPr>
      <w:r>
        <w:rPr>
          <w:b/>
        </w:rPr>
        <w:t>CAPÍTULO III</w:t>
      </w:r>
    </w:p>
    <w:p>
      <w:pPr>
        <w:pStyle w:val="16"/>
        <w:jc w:val="both"/>
        <w:rPr>
          <w:b/>
        </w:rPr>
      </w:pPr>
      <w:r>
        <w:rPr>
          <w:b/>
        </w:rPr>
        <w:t>DAS INSCRIÇÕES</w:t>
      </w:r>
    </w:p>
    <w:p>
      <w:pPr>
        <w:pStyle w:val="16"/>
        <w:jc w:val="both"/>
        <w:rPr>
          <w:b/>
        </w:rPr>
      </w:pPr>
    </w:p>
    <w:p>
      <w:pPr>
        <w:pStyle w:val="16"/>
        <w:jc w:val="both"/>
      </w:pPr>
      <w:r>
        <w:rPr>
          <w:b/>
        </w:rPr>
        <w:t>Artigo 3º</w:t>
      </w:r>
      <w:r>
        <w:t xml:space="preserve"> - </w:t>
      </w:r>
      <w:r>
        <w:rPr>
          <w:sz w:val="22"/>
          <w:szCs w:val="22"/>
        </w:rPr>
        <w:t xml:space="preserve">As inscrições serão realizadas no período de </w:t>
      </w:r>
      <w:r>
        <w:rPr>
          <w:rFonts w:eastAsia="Calibri" w:cs="Times New Roman"/>
          <w:color w:val="auto"/>
          <w:sz w:val="22"/>
          <w:szCs w:val="22"/>
          <w:highlight w:val="none"/>
          <w:lang w:val="pt-BR" w:eastAsia="en-US" w:bidi="ar-SA"/>
        </w:rPr>
        <w:t>13 de dezembro de 2019 até 10 de janeiro de 2020</w:t>
      </w:r>
      <w:r>
        <w:rPr>
          <w:sz w:val="22"/>
          <w:szCs w:val="22"/>
        </w:rPr>
        <w:t xml:space="preserve">, nos dias úteis, das 09 às 17 horas, </w:t>
      </w:r>
      <w:bookmarkStart w:id="0" w:name="__DdeLink__1064_764850890"/>
      <w:r>
        <w:rPr>
          <w:rFonts w:cs="Calibri"/>
          <w:color w:val="000000"/>
          <w:sz w:val="22"/>
          <w:szCs w:val="22"/>
        </w:rPr>
        <w:t>no Posto Credenciado no Prédio sede da Prefeitura do Recife, Cais do Apolo, 925 (térreo), Bairro do Recife</w:t>
      </w:r>
      <w:bookmarkEnd w:id="0"/>
      <w:r>
        <w:rPr>
          <w:sz w:val="22"/>
          <w:szCs w:val="22"/>
        </w:rPr>
        <w:t>, nesta Cidade, mediante as condições estabelecidas neste Regulamento, para todas as Modalidades.</w:t>
      </w:r>
    </w:p>
    <w:p>
      <w:pPr>
        <w:pStyle w:val="16"/>
        <w:jc w:val="both"/>
        <w:rPr>
          <w:sz w:val="22"/>
          <w:szCs w:val="22"/>
        </w:rPr>
      </w:pPr>
    </w:p>
    <w:p>
      <w:pPr>
        <w:pStyle w:val="16"/>
        <w:jc w:val="both"/>
        <w:rPr>
          <w:highlight w:val="none"/>
        </w:rPr>
      </w:pPr>
      <w:r>
        <w:rPr>
          <w:b/>
          <w:highlight w:val="none"/>
        </w:rPr>
        <w:t>§ 1º</w:t>
      </w:r>
      <w:r>
        <w:rPr>
          <w:highlight w:val="none"/>
        </w:rPr>
        <w:t xml:space="preserve"> - No ato da inscrição os (as) candidatos (as) dever</w:t>
      </w:r>
      <w:r>
        <w:rPr>
          <w:rFonts w:eastAsia="Calibri" w:cs="Times New Roman"/>
          <w:color w:val="auto"/>
          <w:sz w:val="22"/>
          <w:szCs w:val="22"/>
          <w:highlight w:val="none"/>
          <w:lang w:val="pt-BR" w:eastAsia="en-US" w:bidi="ar-SA"/>
        </w:rPr>
        <w:t xml:space="preserve">ão entregar os documentos contidos no Anexo I deste regulamento, </w:t>
      </w:r>
      <w:bookmarkStart w:id="1" w:name="_GoBack"/>
      <w:bookmarkEnd w:id="1"/>
      <w:r>
        <w:rPr>
          <w:rFonts w:eastAsia="Calibri" w:cs="Times New Roman"/>
          <w:color w:val="auto"/>
          <w:sz w:val="22"/>
          <w:szCs w:val="22"/>
          <w:highlight w:val="none"/>
          <w:lang w:val="pt-BR" w:eastAsia="en-US" w:bidi="ar-SA"/>
        </w:rPr>
        <w:t>com páginas numeradas.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§ 2º</w:t>
      </w:r>
      <w:r>
        <w:t xml:space="preserve"> - Os menores de 18 anos deverão apresentar autorização e documento de identificação dos pais ou responsáveis legais.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 xml:space="preserve">§ 3º </w:t>
      </w:r>
      <w:r>
        <w:t>- Cada concorrente poderá inscrever-se somente em uma modalidade.</w:t>
      </w: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  <w:rPr>
          <w:b/>
        </w:rPr>
      </w:pPr>
      <w:r>
        <w:rPr>
          <w:b/>
        </w:rPr>
        <w:t>CAPÍTULO IV</w:t>
      </w:r>
    </w:p>
    <w:p>
      <w:pPr>
        <w:pStyle w:val="16"/>
        <w:jc w:val="both"/>
        <w:rPr>
          <w:b/>
        </w:rPr>
      </w:pPr>
      <w:r>
        <w:rPr>
          <w:b/>
        </w:rPr>
        <w:t>DAS APRESENTAÇÕES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Artigo 4°</w:t>
      </w:r>
      <w:r>
        <w:t xml:space="preserve"> - O Concurso acontecerá nos dias </w:t>
      </w:r>
      <w:r>
        <w:rPr>
          <w:rFonts w:eastAsia="Calibri" w:cs="Times New Roman"/>
          <w:b/>
          <w:color w:val="auto"/>
          <w:sz w:val="22"/>
          <w:szCs w:val="22"/>
          <w:highlight w:val="none"/>
          <w:lang w:val="pt-BR" w:eastAsia="en-US" w:bidi="ar-SA"/>
        </w:rPr>
        <w:t>03</w:t>
      </w:r>
      <w:r>
        <w:rPr>
          <w:b/>
          <w:highlight w:val="none"/>
        </w:rPr>
        <w:t xml:space="preserve"> e </w:t>
      </w:r>
      <w:r>
        <w:rPr>
          <w:rFonts w:eastAsia="Calibri" w:cs="Times New Roman"/>
          <w:b/>
          <w:color w:val="auto"/>
          <w:sz w:val="22"/>
          <w:szCs w:val="22"/>
          <w:highlight w:val="none"/>
          <w:lang w:val="pt-BR" w:eastAsia="en-US" w:bidi="ar-SA"/>
        </w:rPr>
        <w:t>05</w:t>
      </w:r>
      <w:r>
        <w:rPr>
          <w:b/>
          <w:highlight w:val="none"/>
        </w:rPr>
        <w:t xml:space="preserve"> de </w:t>
      </w:r>
      <w:r>
        <w:rPr>
          <w:rFonts w:eastAsia="Calibri" w:cs="Times New Roman"/>
          <w:b/>
          <w:color w:val="auto"/>
          <w:sz w:val="22"/>
          <w:szCs w:val="22"/>
          <w:highlight w:val="none"/>
          <w:lang w:val="pt-BR" w:eastAsia="en-US" w:bidi="ar-SA"/>
        </w:rPr>
        <w:t>Fevereiro</w:t>
      </w:r>
      <w:r>
        <w:rPr>
          <w:b/>
          <w:highlight w:val="none"/>
        </w:rPr>
        <w:t xml:space="preserve"> de 20</w:t>
      </w:r>
      <w:r>
        <w:rPr>
          <w:rFonts w:eastAsia="Calibri" w:cs="Times New Roman"/>
          <w:b/>
          <w:color w:val="auto"/>
          <w:sz w:val="22"/>
          <w:szCs w:val="22"/>
          <w:highlight w:val="none"/>
          <w:lang w:val="pt-BR" w:eastAsia="en-US" w:bidi="ar-SA"/>
        </w:rPr>
        <w:t>20</w:t>
      </w:r>
      <w:r>
        <w:rPr>
          <w:rFonts w:eastAsia="Calibri" w:cs="Times New Roman"/>
          <w:b w:val="0"/>
          <w:bCs w:val="0"/>
          <w:color w:val="auto"/>
          <w:sz w:val="22"/>
          <w:szCs w:val="22"/>
          <w:lang w:val="pt-BR" w:eastAsia="en-US" w:bidi="ar-SA"/>
        </w:rPr>
        <w:t>,</w:t>
      </w:r>
      <w:r>
        <w:rPr>
          <w:b w:val="0"/>
          <w:bCs w:val="0"/>
        </w:rPr>
        <w:t xml:space="preserve"> </w:t>
      </w:r>
      <w:r>
        <w:t xml:space="preserve">a partir das </w:t>
      </w:r>
      <w:r>
        <w:rPr>
          <w:rFonts w:eastAsia="Calibri" w:cs="Times New Roman"/>
          <w:color w:val="auto"/>
          <w:sz w:val="22"/>
          <w:szCs w:val="22"/>
          <w:highlight w:val="none"/>
          <w:lang w:val="pt-BR" w:eastAsia="en-US" w:bidi="ar-SA"/>
        </w:rPr>
        <w:t>18</w:t>
      </w:r>
      <w:r>
        <w:rPr>
          <w:highlight w:val="none"/>
        </w:rPr>
        <w:t xml:space="preserve"> horas</w:t>
      </w:r>
      <w:r>
        <w:t>, no Pátio de São Pedro, de acordo com cada modalidade previamente definida.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§ 1º</w:t>
      </w:r>
      <w:r>
        <w:t xml:space="preserve"> - As apresentações dos candidatos serão determinadas através de ordem alfabética.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§ 2º</w:t>
      </w:r>
      <w:r>
        <w:t xml:space="preserve"> - Os candidatos deverão apresentar-se em no máximo </w:t>
      </w:r>
      <w:r>
        <w:rPr>
          <w:rFonts w:eastAsia="Calibri" w:cs="Times New Roman"/>
          <w:color w:val="auto"/>
          <w:sz w:val="22"/>
          <w:szCs w:val="22"/>
          <w:highlight w:val="none"/>
          <w:lang w:val="pt-BR" w:eastAsia="en-US" w:bidi="ar-SA"/>
        </w:rPr>
        <w:t>03</w:t>
      </w:r>
      <w:r>
        <w:rPr>
          <w:highlight w:val="none"/>
        </w:rPr>
        <w:t xml:space="preserve"> (</w:t>
      </w:r>
      <w:r>
        <w:rPr>
          <w:rFonts w:eastAsia="Calibri" w:cs="Times New Roman"/>
          <w:color w:val="auto"/>
          <w:sz w:val="22"/>
          <w:szCs w:val="22"/>
          <w:highlight w:val="none"/>
          <w:lang w:val="pt-BR" w:eastAsia="en-US" w:bidi="ar-SA"/>
        </w:rPr>
        <w:t>três</w:t>
      </w:r>
      <w:r>
        <w:rPr>
          <w:highlight w:val="none"/>
        </w:rPr>
        <w:t xml:space="preserve">) </w:t>
      </w:r>
      <w:r>
        <w:t>minutos.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§ 3º</w:t>
      </w:r>
      <w:r>
        <w:t xml:space="preserve"> - Os candidatos serão acompanhados por conjuntos musicais que executarão músicas específicas de cada modalidade, a saber:</w:t>
      </w:r>
    </w:p>
    <w:p>
      <w:pPr>
        <w:pStyle w:val="16"/>
        <w:jc w:val="both"/>
      </w:pPr>
    </w:p>
    <w:p>
      <w:pPr>
        <w:pStyle w:val="16"/>
        <w:jc w:val="both"/>
      </w:pPr>
      <w:r>
        <w:t xml:space="preserve">- </w:t>
      </w:r>
      <w:r>
        <w:rPr>
          <w:b/>
        </w:rPr>
        <w:t xml:space="preserve">Flabelista </w:t>
      </w:r>
      <w:r>
        <w:t>– ORQUESTRA DE PAU E CORDA;</w:t>
      </w:r>
    </w:p>
    <w:p>
      <w:pPr>
        <w:pStyle w:val="16"/>
        <w:jc w:val="both"/>
      </w:pPr>
      <w:r>
        <w:rPr>
          <w:b/>
        </w:rPr>
        <w:t>- Porta Estandarte de Caboclinhos</w:t>
      </w:r>
      <w:r>
        <w:t xml:space="preserve"> – BAQUE DE CABOCLINHOS;</w:t>
      </w:r>
    </w:p>
    <w:p>
      <w:pPr>
        <w:pStyle w:val="16"/>
        <w:jc w:val="both"/>
      </w:pPr>
      <w:r>
        <w:rPr>
          <w:b/>
        </w:rPr>
        <w:t>- Porta Estandarte de Tribos de Índios</w:t>
      </w:r>
      <w:r>
        <w:t xml:space="preserve"> – BAQUE DE TRIBOS DE ÍNDIOS;</w:t>
      </w:r>
    </w:p>
    <w:p>
      <w:pPr>
        <w:pStyle w:val="16"/>
        <w:jc w:val="both"/>
      </w:pPr>
      <w:r>
        <w:rPr>
          <w:b/>
        </w:rPr>
        <w:t>- Porta Estandarte de Clubes de Frevo e Troças Carnavalescas</w:t>
      </w:r>
      <w:r>
        <w:t xml:space="preserve"> – ORQUESTRA DE FREVO;</w:t>
      </w:r>
    </w:p>
    <w:p>
      <w:pPr>
        <w:pStyle w:val="16"/>
        <w:jc w:val="both"/>
        <w:rPr>
          <w:b/>
        </w:rPr>
      </w:pPr>
      <w:r>
        <w:rPr>
          <w:b/>
        </w:rPr>
        <w:t>- Porta Estandarte de Maracatus de Baque Virado</w:t>
      </w:r>
      <w:r>
        <w:t xml:space="preserve"> – BATUQUE DE MARACATU DE BAQUE VIRADO;</w:t>
      </w:r>
    </w:p>
    <w:p>
      <w:pPr>
        <w:pStyle w:val="16"/>
        <w:jc w:val="both"/>
        <w:rPr>
          <w:b/>
        </w:rPr>
      </w:pPr>
      <w:r>
        <w:rPr>
          <w:b/>
        </w:rPr>
        <w:t>- Porta Estandarte de Maracatus de Baque Solto</w:t>
      </w:r>
      <w:r>
        <w:t xml:space="preserve"> – ORQUESTRA DE MARACATU DE BAQUE SOLTO;</w:t>
      </w:r>
    </w:p>
    <w:p>
      <w:pPr>
        <w:pStyle w:val="16"/>
        <w:jc w:val="both"/>
      </w:pPr>
      <w:r>
        <w:rPr>
          <w:b/>
        </w:rPr>
        <w:t>-Mestre Sala e Porta Bandeira</w:t>
      </w:r>
      <w:r>
        <w:t xml:space="preserve"> – BATERIA DE ESCOLA DE SAMBA.</w:t>
      </w: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 xml:space="preserve">§ 4º </w:t>
      </w:r>
      <w:r>
        <w:t>- A Bateria de Escola de Samba que acompanhará os Candidatos a Mestre Sala e as Candidatas a Porta Bandeira, deverá executar Sambas Enredos de todas as Escolas de Samba representadas ou um mesmo Samba Enredo de uma Escola não representada, para todos os Candidatos.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§ 5º</w:t>
      </w:r>
      <w:r>
        <w:t xml:space="preserve"> - A Orquestra de Pau e Corda deverá executar os Frevos de cada Bloco representado ou o mesmo Frevo para todos os candidatos (as) de um Bloco não representado.</w:t>
      </w: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  <w:rPr>
          <w:b/>
        </w:rPr>
      </w:pPr>
      <w:r>
        <w:rPr>
          <w:b/>
        </w:rPr>
        <w:t>CAPÍTULO V</w:t>
      </w:r>
    </w:p>
    <w:p>
      <w:pPr>
        <w:pStyle w:val="16"/>
        <w:jc w:val="both"/>
      </w:pPr>
      <w:r>
        <w:rPr>
          <w:b/>
        </w:rPr>
        <w:t>DA COMISSÃO JULGADORA E DO JULGAMENTO</w:t>
      </w:r>
    </w:p>
    <w:p>
      <w:pPr>
        <w:pStyle w:val="16"/>
        <w:jc w:val="both"/>
      </w:pPr>
    </w:p>
    <w:p>
      <w:pPr>
        <w:pStyle w:val="16"/>
        <w:jc w:val="both"/>
        <w:rPr>
          <w:highlight w:val="none"/>
        </w:rPr>
      </w:pPr>
      <w:r>
        <w:rPr>
          <w:b/>
          <w:highlight w:val="none"/>
        </w:rPr>
        <w:t>Artigo 5º</w:t>
      </w:r>
      <w:r>
        <w:rPr>
          <w:highlight w:val="none"/>
        </w:rPr>
        <w:t xml:space="preserve"> - A Comissão Julgadora será composta por dois grupos, cada um com 03 (três) membros selecionados pela Secretaria de Cultura do Recife e Fundação de Cultura Cidade do Recife. </w:t>
      </w:r>
    </w:p>
    <w:p>
      <w:pPr>
        <w:pStyle w:val="16"/>
        <w:jc w:val="both"/>
        <w:rPr>
          <w:b/>
          <w:bCs/>
          <w:highlight w:val="none"/>
        </w:rPr>
      </w:pPr>
    </w:p>
    <w:p>
      <w:pPr>
        <w:pStyle w:val="16"/>
        <w:jc w:val="both"/>
        <w:rPr>
          <w:highlight w:val="none"/>
        </w:rPr>
      </w:pPr>
      <w:r>
        <w:rPr>
          <w:b/>
          <w:bCs/>
          <w:highlight w:val="none"/>
        </w:rPr>
        <w:t>Parágrafo Único.</w:t>
      </w:r>
      <w:r>
        <w:rPr>
          <w:highlight w:val="none"/>
        </w:rPr>
        <w:t xml:space="preserve"> </w:t>
      </w:r>
      <w:r>
        <w:rPr>
          <w:rFonts w:eastAsia="Calibri" w:cs="Times New Roman"/>
          <w:color w:val="auto"/>
          <w:sz w:val="22"/>
          <w:szCs w:val="22"/>
          <w:highlight w:val="none"/>
          <w:lang w:val="pt-BR" w:eastAsia="en-US" w:bidi="ar-SA"/>
        </w:rPr>
        <w:t>A primeira</w:t>
      </w:r>
      <w:r>
        <w:rPr>
          <w:highlight w:val="none"/>
        </w:rPr>
        <w:t xml:space="preserve"> Comissão julgará: Porta Estandarte de Clube de Frevo, Porta Estandarte de Troça Carnavalesca, Mestre Sala e Porta Bandeira.  </w:t>
      </w:r>
      <w:r>
        <w:rPr>
          <w:rFonts w:eastAsia="Calibri" w:cs="Times New Roman"/>
          <w:color w:val="auto"/>
          <w:sz w:val="22"/>
          <w:szCs w:val="22"/>
          <w:highlight w:val="none"/>
          <w:lang w:val="pt-BR" w:eastAsia="en-US" w:bidi="ar-SA"/>
        </w:rPr>
        <w:t>A</w:t>
      </w:r>
      <w:r>
        <w:rPr>
          <w:highlight w:val="none"/>
        </w:rPr>
        <w:t xml:space="preserve"> </w:t>
      </w:r>
      <w:r>
        <w:rPr>
          <w:rFonts w:eastAsia="Calibri" w:cs="Times New Roman"/>
          <w:color w:val="auto"/>
          <w:sz w:val="22"/>
          <w:szCs w:val="22"/>
          <w:highlight w:val="none"/>
          <w:lang w:val="pt-BR" w:eastAsia="en-US" w:bidi="ar-SA"/>
        </w:rPr>
        <w:t>segunda</w:t>
      </w:r>
      <w:r>
        <w:rPr>
          <w:highlight w:val="none"/>
        </w:rPr>
        <w:t xml:space="preserve"> Comissão irá julgar: Porta Estandarte de Maracatu de Baque Virado, Porta Estandarte de Maracatu de Baque solto, Porta Estandarte de Caboclinho e Porta Estandarte de Tribo de Índio.</w:t>
      </w:r>
    </w:p>
    <w:p>
      <w:pPr>
        <w:pStyle w:val="16"/>
        <w:jc w:val="both"/>
        <w:rPr>
          <w:highlight w:val="none"/>
        </w:rPr>
      </w:pPr>
    </w:p>
    <w:p>
      <w:pPr>
        <w:pStyle w:val="16"/>
        <w:jc w:val="both"/>
      </w:pPr>
      <w:r>
        <w:rPr>
          <w:b/>
        </w:rPr>
        <w:t xml:space="preserve">Artigo 6º </w:t>
      </w:r>
      <w:r>
        <w:t>- Para cada item de julgamento serão atribuídas notas de 05 (cinco) a 10 (dez), não podendo haver fracionamento.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Artigo 7º</w:t>
      </w:r>
      <w:r>
        <w:t xml:space="preserve"> - Serão itens de observação e apreciação pela Comissão Julgadora: </w:t>
      </w:r>
    </w:p>
    <w:p>
      <w:pPr>
        <w:pStyle w:val="16"/>
        <w:jc w:val="both"/>
      </w:pPr>
    </w:p>
    <w:p>
      <w:pPr>
        <w:pStyle w:val="16"/>
        <w:jc w:val="both"/>
        <w:rPr>
          <w:highlight w:val="none"/>
        </w:rPr>
      </w:pPr>
      <w:r>
        <w:rPr>
          <w:b/>
          <w:highlight w:val="none"/>
        </w:rPr>
        <w:t xml:space="preserve">- </w:t>
      </w:r>
      <w:r>
        <w:rPr>
          <w:rFonts w:eastAsia="Calibri" w:cs="Times New Roman"/>
          <w:b/>
          <w:color w:val="auto"/>
          <w:sz w:val="22"/>
          <w:szCs w:val="22"/>
          <w:highlight w:val="none"/>
          <w:lang w:val="pt-BR" w:eastAsia="en-US" w:bidi="ar-SA"/>
        </w:rPr>
        <w:t>Dança (diversidade de passos)</w:t>
      </w:r>
    </w:p>
    <w:p>
      <w:pPr>
        <w:pStyle w:val="16"/>
        <w:jc w:val="both"/>
        <w:rPr>
          <w:highlight w:val="none"/>
        </w:rPr>
      </w:pPr>
      <w:r>
        <w:rPr>
          <w:b/>
          <w:highlight w:val="none"/>
        </w:rPr>
        <w:t xml:space="preserve">- </w:t>
      </w:r>
      <w:r>
        <w:rPr>
          <w:rFonts w:eastAsia="Calibri" w:cs="Times New Roman"/>
          <w:b/>
          <w:color w:val="auto"/>
          <w:sz w:val="22"/>
          <w:szCs w:val="22"/>
          <w:highlight w:val="none"/>
          <w:lang w:val="pt-BR" w:eastAsia="en-US" w:bidi="ar-SA"/>
        </w:rPr>
        <w:t>Postura</w:t>
      </w:r>
    </w:p>
    <w:p>
      <w:pPr>
        <w:pStyle w:val="16"/>
        <w:jc w:val="both"/>
        <w:rPr>
          <w:highlight w:val="yellow"/>
        </w:rPr>
      </w:pPr>
      <w:r>
        <w:rPr>
          <w:b/>
          <w:highlight w:val="none"/>
        </w:rPr>
        <w:t xml:space="preserve">- </w:t>
      </w:r>
      <w:r>
        <w:rPr>
          <w:rFonts w:eastAsia="Calibri" w:cs="Times New Roman"/>
          <w:b/>
          <w:color w:val="auto"/>
          <w:sz w:val="22"/>
          <w:szCs w:val="22"/>
          <w:highlight w:val="none"/>
          <w:lang w:val="pt-BR" w:eastAsia="en-US" w:bidi="ar-SA"/>
        </w:rPr>
        <w:t>Indumentária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Artigo 8º</w:t>
      </w:r>
      <w:r>
        <w:t xml:space="preserve"> - Em caso de empate entre 02 (dois) ou mais candidatos, o critério de desempate será a maior nota obtida na seguinte ordem: </w:t>
      </w:r>
    </w:p>
    <w:p>
      <w:pPr>
        <w:pStyle w:val="16"/>
        <w:jc w:val="both"/>
      </w:pPr>
      <w:r>
        <w:t xml:space="preserve">1º a nota atribuída à </w:t>
      </w:r>
      <w:r>
        <w:rPr>
          <w:b/>
          <w:bCs/>
        </w:rPr>
        <w:t>Dança</w:t>
      </w:r>
    </w:p>
    <w:p>
      <w:pPr>
        <w:pStyle w:val="16"/>
        <w:jc w:val="both"/>
      </w:pPr>
      <w:r>
        <w:t xml:space="preserve">2º a nota atribuída à </w:t>
      </w:r>
      <w:r>
        <w:rPr>
          <w:b/>
          <w:bCs/>
        </w:rPr>
        <w:t>Postura</w:t>
      </w:r>
      <w:r>
        <w:t xml:space="preserve"> </w:t>
      </w:r>
    </w:p>
    <w:p>
      <w:pPr>
        <w:pStyle w:val="16"/>
        <w:jc w:val="both"/>
      </w:pPr>
      <w:r>
        <w:t xml:space="preserve">3º a nota atribuída à </w:t>
      </w:r>
      <w:r>
        <w:rPr>
          <w:b/>
          <w:bCs/>
        </w:rPr>
        <w:t>Indumentária</w:t>
      </w:r>
      <w:r>
        <w:t>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Parágrafo Único</w:t>
      </w:r>
      <w:r>
        <w:t xml:space="preserve"> – Permanecendo o empate, a premiação será decidida através do voto útil proferido pelo Presidente da Comissão.</w:t>
      </w: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  <w:rPr>
          <w:b/>
        </w:rPr>
      </w:pPr>
      <w:r>
        <w:rPr>
          <w:b/>
        </w:rPr>
        <w:t>CAPÍTULO VI</w:t>
      </w:r>
    </w:p>
    <w:p>
      <w:pPr>
        <w:pStyle w:val="16"/>
        <w:jc w:val="both"/>
        <w:rPr>
          <w:b/>
        </w:rPr>
      </w:pPr>
      <w:r>
        <w:rPr>
          <w:b/>
        </w:rPr>
        <w:t>DA PREMIAÇÃO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Artigo 9º</w:t>
      </w:r>
      <w:r>
        <w:t xml:space="preserve"> - Serão atribuídos aos vencedores Troféus, além dos prêmios conforme tabela abaixo:</w:t>
      </w:r>
    </w:p>
    <w:p>
      <w:pPr>
        <w:pStyle w:val="16"/>
        <w:jc w:val="both"/>
      </w:pPr>
    </w:p>
    <w:tbl>
      <w:tblPr>
        <w:tblStyle w:val="9"/>
        <w:tblW w:w="864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3"/>
        <w:gridCol w:w="2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Porta Estandarte de Tribo de Índio – adulto (acima de 16 anos)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1º Lugar: 1.800,00</w:t>
            </w:r>
          </w:p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2º Lugar: 1.200,00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Porta Estandarte de Caboclinhos – adulto (acima de 16 anos)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1º Lugar: 1.800,00</w:t>
            </w:r>
          </w:p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2º Lugar: 1.200,00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Porta Estandarte de Clube/Troça – adulto (acima de 16 anos)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1º Lugar: 1.800,00</w:t>
            </w:r>
          </w:p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2º Lugar: 1.200,00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Flabelista – adulto (acima de 16 anos)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1º Lugar: 1.800,00</w:t>
            </w:r>
          </w:p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2º Lugar: 1.200,00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Porta Estandarte de Maracatu de Baque Virado – adulto (acima de 16 anos)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1º Lugar: 1.800,00</w:t>
            </w:r>
          </w:p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2º Lugar: 1.200,00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Porta Estandarte de Maracatu de Baque Solto – adulto (acima de 16 anos)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1º Lugar: 1.800,00</w:t>
            </w:r>
          </w:p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2º Lugar: 1.200,00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Mestre Sala – adulto (acima de 16 anos)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1º Lugar: 1.800,00</w:t>
            </w:r>
          </w:p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2º Lugar: 1.200,00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Porta Bandeira – adulto (acima de 16 anos)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1º Lugar: 1.800,00</w:t>
            </w:r>
          </w:p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2º Lugar: 1.200,00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Porta Estandarte de Tribo de Índio – infantil (até 15 anos)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 xml:space="preserve">1º Lugar: 1.200,00      </w:t>
            </w:r>
          </w:p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2º Lugar: 960,00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Porta Estandarte de Caboclinhos – infantil (até 15 anos)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1º Lugar: 1.200,00</w:t>
            </w:r>
          </w:p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2º Lugar: 960,00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Porta Estandarte de Clube/Troça – infantil (até 15 anos)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1º Lugar: 1.200,00</w:t>
            </w:r>
          </w:p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2º Lugar: 960,00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Flabelista – infantil (até 15 anos)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1º Lugar: 1.200,00</w:t>
            </w:r>
          </w:p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2º Lugar: 960,00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Porta Estandarte de Maracatu de Baque Virado – infantil (até 15 anos)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1º Lugar: 1.200,00</w:t>
            </w:r>
          </w:p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2º Lugar: 960,00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Porta Estandarte de Maracatu de Baque Solto – infantil (até 15 anos)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1º Lugar: 1.200,00</w:t>
            </w:r>
          </w:p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2º Lugar: 960,00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Mestra Sala – infantil (até 15 anos)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1º Lugar: 1.200,00</w:t>
            </w:r>
          </w:p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2º Lugar: 960,00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Porta Bandeira – infantil (até 15 anos)</w:t>
            </w:r>
          </w:p>
        </w:tc>
        <w:tc>
          <w:tcPr>
            <w:tcW w:w="24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1º Lugar: 1.200,00</w:t>
            </w:r>
          </w:p>
          <w:p>
            <w:pPr>
              <w:pStyle w:val="16"/>
              <w:jc w:val="both"/>
              <w:rPr>
                <w:b/>
              </w:rPr>
            </w:pPr>
            <w:r>
              <w:rPr>
                <w:b/>
              </w:rPr>
              <w:t>2º Lugar: 960,00</w:t>
            </w:r>
          </w:p>
        </w:tc>
      </w:tr>
    </w:tbl>
    <w:p>
      <w:pPr>
        <w:pStyle w:val="16"/>
        <w:jc w:val="both"/>
      </w:pPr>
      <w:r>
        <w:rPr>
          <w:b/>
        </w:rPr>
        <w:t>§ 1º</w:t>
      </w:r>
      <w:r>
        <w:t xml:space="preserve"> – Do pagamento dos Prêmios serão deduzidos os impostos legais.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§  2º</w:t>
      </w:r>
      <w:r>
        <w:t xml:space="preserve"> - Para que haja o pagamento da premiação será necessário a entrega, pelos vencedores, da documentação elencada </w:t>
      </w:r>
      <w:r>
        <w:rPr>
          <w:rFonts w:eastAsia="Calibri" w:cs="Times New Roman"/>
          <w:color w:val="auto"/>
          <w:sz w:val="22"/>
          <w:szCs w:val="22"/>
          <w:lang w:val="pt-BR" w:eastAsia="en-US" w:bidi="ar-SA"/>
        </w:rPr>
        <w:t>no anexo I deste regulamento.</w:t>
      </w:r>
    </w:p>
    <w:p>
      <w:pPr>
        <w:pStyle w:val="16"/>
        <w:jc w:val="both"/>
      </w:pPr>
    </w:p>
    <w:p>
      <w:pPr>
        <w:pStyle w:val="16"/>
        <w:jc w:val="both"/>
        <w:rPr>
          <w:b/>
        </w:rPr>
      </w:pPr>
      <w:r>
        <w:rPr>
          <w:b/>
        </w:rPr>
        <w:t>CAPÍTULO VII</w:t>
      </w:r>
    </w:p>
    <w:p>
      <w:pPr>
        <w:pStyle w:val="16"/>
        <w:jc w:val="both"/>
        <w:rPr>
          <w:b/>
        </w:rPr>
      </w:pPr>
      <w:r>
        <w:rPr>
          <w:b/>
        </w:rPr>
        <w:t>DAS DISPOSIÇÕES GERAIS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Artigo 10</w:t>
      </w:r>
      <w:r>
        <w:t xml:space="preserve"> – O Candidato ou Candidata que provocar qualquer tipo de transtorno, fora ou dentro da área que compreende o Concurso, ou diante de outro concorrente, será automaticamente desclassificado (a) pela Comissão Organizadora, sendo impedido de participar do Concurso nos próximos 02 (dois) anos.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Artigo 11</w:t>
      </w:r>
      <w:r>
        <w:t xml:space="preserve"> – Não será permitido aos candidatos contato com a Comissão Julgadora antes ou durante a realização do Concurso.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Artigo 12</w:t>
      </w:r>
      <w:r>
        <w:t xml:space="preserve"> – </w:t>
      </w:r>
      <w:r>
        <w:rPr>
          <w:rFonts w:eastAsia="Calibri" w:cs="Times New Roman"/>
          <w:color w:val="auto"/>
          <w:sz w:val="22"/>
          <w:szCs w:val="22"/>
          <w:lang w:val="pt-BR" w:eastAsia="en-US" w:bidi="ar-SA"/>
        </w:rPr>
        <w:t>A</w:t>
      </w:r>
      <w:r>
        <w:t xml:space="preserve"> Coordenação é conferido o direito de alterar ou acrescentar medidas que se fizerem necessárias à efetivação do Concurso.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Artigo 13</w:t>
      </w:r>
      <w:r>
        <w:t xml:space="preserve"> – Do resultado, qualquer concorrente poderá apresentar recurso administrativo à Fundação de Cultura da Cidade do Recife, no prazo 05  (cinco) dias, a contar da divulgação do resultado, que será anunciado no ato da apuração.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Parágrafo Único</w:t>
      </w:r>
      <w:r>
        <w:t xml:space="preserve"> – O recurso ficará limitado aos elementos relativos aos itens descritos neste regulamento, sendo vedado ao recorrente se insurgir contra critérios de apreciação sobre a qualidade estética de análise que dependa da observação subjetiva dos membros da comissão.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Artigo 14</w:t>
      </w:r>
      <w:r>
        <w:t xml:space="preserve"> – Os direitos da utilização da imagem dos participantes do Concurso, para fins promocionais e publicitários, serão de uso exclusivo da Prefeitura do Recife, sem nenhum ônus para a mesma.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Artigo 15</w:t>
      </w:r>
      <w:r>
        <w:t xml:space="preserve"> – Os casos omissos serão resolvidos pela Coordenação do Concurso.</w:t>
      </w:r>
    </w:p>
    <w:p>
      <w:pPr>
        <w:pStyle w:val="16"/>
        <w:jc w:val="both"/>
      </w:pPr>
    </w:p>
    <w:p>
      <w:pPr>
        <w:pStyle w:val="16"/>
        <w:jc w:val="both"/>
      </w:pPr>
      <w:r>
        <w:rPr>
          <w:b/>
        </w:rPr>
        <w:t>Artigo 16</w:t>
      </w:r>
      <w:r>
        <w:t xml:space="preserve"> – Ao se inscreverem, todos os participantes aceitarão automaticamente as condições previstas no presente regulamento.</w:t>
      </w: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center"/>
      </w:pPr>
      <w:r>
        <w:t xml:space="preserve">Recife, </w:t>
      </w:r>
      <w:r>
        <w:rPr>
          <w:rFonts w:eastAsia="Calibri" w:cs="Times New Roman"/>
          <w:color w:val="auto"/>
          <w:sz w:val="22"/>
          <w:szCs w:val="22"/>
          <w:lang w:val="pt-BR" w:eastAsia="en-US" w:bidi="ar-SA"/>
        </w:rPr>
        <w:t>1</w:t>
      </w:r>
      <w:r>
        <w:rPr>
          <w:rFonts w:hint="default" w:cs="Times New Roman"/>
          <w:color w:val="auto"/>
          <w:sz w:val="22"/>
          <w:szCs w:val="22"/>
          <w:lang w:val="pt-BR" w:eastAsia="en-US" w:bidi="ar-SA"/>
        </w:rPr>
        <w:t>2</w:t>
      </w:r>
      <w:r>
        <w:t xml:space="preserve"> de </w:t>
      </w:r>
      <w:r>
        <w:rPr>
          <w:rFonts w:eastAsia="Calibri" w:cs="Times New Roman"/>
          <w:color w:val="auto"/>
          <w:sz w:val="22"/>
          <w:szCs w:val="22"/>
          <w:lang w:val="pt-BR" w:eastAsia="en-US" w:bidi="ar-SA"/>
        </w:rPr>
        <w:t>dezembro</w:t>
      </w:r>
      <w:r>
        <w:t xml:space="preserve"> de 2019.</w:t>
      </w: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center"/>
        <w:rPr>
          <w:b/>
          <w:bCs/>
        </w:rPr>
      </w:pPr>
      <w:r>
        <w:rPr>
          <w:b/>
          <w:bCs/>
        </w:rPr>
        <w:t>Leo</w:t>
      </w:r>
      <w:r>
        <w:rPr>
          <w:rFonts w:eastAsia="Calibri" w:cs="Times New Roman"/>
          <w:b/>
          <w:bCs/>
          <w:color w:val="auto"/>
          <w:sz w:val="22"/>
          <w:szCs w:val="22"/>
          <w:lang w:val="pt-BR" w:eastAsia="en-US" w:bidi="ar-SA"/>
        </w:rPr>
        <w:t>cádia Alves da Silva</w:t>
      </w:r>
    </w:p>
    <w:p>
      <w:pPr>
        <w:pStyle w:val="16"/>
        <w:jc w:val="center"/>
      </w:pPr>
      <w:r>
        <w:rPr>
          <w:rFonts w:eastAsia="Calibri" w:cs="Times New Roman"/>
          <w:color w:val="auto"/>
          <w:sz w:val="22"/>
          <w:szCs w:val="22"/>
          <w:lang w:val="pt-BR" w:eastAsia="en-US" w:bidi="ar-SA"/>
        </w:rPr>
        <w:t>Secretária de Cultura</w:t>
      </w:r>
      <w:r>
        <w:t xml:space="preserve">                                                                      </w:t>
      </w: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  <w:r>
        <w:t xml:space="preserve">   </w:t>
      </w:r>
      <w:r>
        <w:rPr>
          <w:b/>
          <w:bCs/>
        </w:rPr>
        <w:t>Diego Targino de Moraes Rocha</w:t>
      </w:r>
    </w:p>
    <w:p>
      <w:pPr>
        <w:pStyle w:val="16"/>
        <w:jc w:val="center"/>
      </w:pPr>
      <w:r>
        <w:t xml:space="preserve">  Diretor Presidente </w:t>
      </w:r>
      <w:r>
        <w:rPr>
          <w:rFonts w:eastAsia="Calibri" w:cs="Times New Roman"/>
          <w:color w:val="auto"/>
          <w:sz w:val="22"/>
          <w:szCs w:val="22"/>
          <w:lang w:val="pt-BR" w:eastAsia="en-US" w:bidi="ar-SA"/>
        </w:rPr>
        <w:t>FCCR</w:t>
      </w:r>
    </w:p>
    <w:p>
      <w:pPr>
        <w:widowControl/>
        <w:bidi w:val="0"/>
        <w:spacing w:before="0" w:after="200" w:line="276" w:lineRule="auto"/>
        <w:jc w:val="left"/>
      </w:pPr>
      <w:r>
        <w:t xml:space="preserve">                                    </w:t>
      </w:r>
    </w:p>
    <w:sectPr>
      <w:footerReference r:id="rId3" w:type="default"/>
      <w:pgSz w:w="11906" w:h="16838"/>
      <w:pgMar w:top="1417" w:right="1416" w:bottom="709" w:left="1701" w:header="0" w:footer="0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</w:p>
  <w:p>
    <w:pPr>
      <w:pStyle w:val="5"/>
      <w:spacing w:before="0" w:after="2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ompat>
    <w:compatSetting w:name="compatibilityMode" w:uri="http://schemas.microsoft.com/office/word" w:val="12"/>
  </w:compat>
  <w:rsids>
    <w:rsidRoot w:val="00000000"/>
    <w:rsid w:val="297728DF"/>
    <w:rsid w:val="30073116"/>
    <w:rsid w:val="575C5607"/>
    <w:rsid w:val="6D964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  <w:rPr>
      <w:rFonts w:cs="Arial"/>
    </w:rPr>
  </w:style>
  <w:style w:type="paragraph" w:styleId="3">
    <w:name w:val="Body Text"/>
    <w:basedOn w:val="1"/>
    <w:qFormat/>
    <w:uiPriority w:val="0"/>
    <w:pPr>
      <w:spacing w:before="0" w:after="140" w:line="288" w:lineRule="auto"/>
    </w:pPr>
  </w:style>
  <w:style w:type="paragraph" w:styleId="4">
    <w:name w:val="header"/>
    <w:basedOn w:val="1"/>
    <w:link w:val="12"/>
    <w:semiHidden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7">
    <w:name w:val="Balloon Text"/>
    <w:basedOn w:val="1"/>
    <w:link w:val="10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Texto de balão Char"/>
    <w:basedOn w:val="8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1">
    <w:name w:val="Link da Internet"/>
    <w:basedOn w:val="8"/>
    <w:unhideWhenUsed/>
    <w:uiPriority w:val="99"/>
    <w:rPr>
      <w:color w:val="0000FF"/>
      <w:u w:val="single"/>
    </w:rPr>
  </w:style>
  <w:style w:type="character" w:customStyle="1" w:styleId="12">
    <w:name w:val="Cabeçalho Char"/>
    <w:basedOn w:val="8"/>
    <w:link w:val="4"/>
    <w:semiHidden/>
    <w:qFormat/>
    <w:uiPriority w:val="99"/>
    <w:rPr>
      <w:sz w:val="22"/>
      <w:szCs w:val="22"/>
      <w:lang w:eastAsia="en-US"/>
    </w:rPr>
  </w:style>
  <w:style w:type="character" w:customStyle="1" w:styleId="13">
    <w:name w:val="Rodapé Char"/>
    <w:basedOn w:val="8"/>
    <w:link w:val="5"/>
    <w:qFormat/>
    <w:uiPriority w:val="99"/>
    <w:rPr>
      <w:sz w:val="22"/>
      <w:szCs w:val="22"/>
      <w:lang w:eastAsia="en-US"/>
    </w:rPr>
  </w:style>
  <w:style w:type="paragraph" w:customStyle="1" w:styleId="14">
    <w:name w:val="Título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5">
    <w:name w:val="Índice"/>
    <w:basedOn w:val="1"/>
    <w:qFormat/>
    <w:uiPriority w:val="0"/>
    <w:pPr>
      <w:suppressLineNumbers/>
    </w:pPr>
    <w:rPr>
      <w:rFonts w:cs="Arial"/>
    </w:rPr>
  </w:style>
  <w:style w:type="paragraph" w:styleId="16">
    <w:name w:val="No Spacing"/>
    <w:qFormat/>
    <w:uiPriority w:val="1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customStyle="1" w:styleId="17">
    <w:name w:val="Cabeçalho e Rodapé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4</Pages>
  <Words>1264</Words>
  <Characters>6650</Characters>
  <Paragraphs>124</Paragraphs>
  <TotalTime>2</TotalTime>
  <ScaleCrop>false</ScaleCrop>
  <LinksUpToDate>false</LinksUpToDate>
  <CharactersWithSpaces>7949</CharactersWithSpaces>
  <Application>WPS Office_11.2.0.9052_F1E327BC-269C-435d-A152-05C5408002CA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2017-10-30T17:16:00Z</dcterms:created>
  <dc:creator>sebastiao.araujo</dc:creator>
  <cp:lastModifiedBy>virginia.xavier</cp:lastModifiedBy>
  <dcterms:modified xsi:type="dcterms:W3CDTF">2019-12-13T20:58:52Z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1046-11.2.0.9052</vt:lpwstr>
  </property>
</Properties>
</file>